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  <w:rFonts w:cs="Liberation Serif"/>
          <w:sz w:val="24"/>
          <w:szCs w:val="24"/>
        </w:rPr>
        <w:t>Газета «Ар-Рая»:</w:t>
      </w:r>
    </w:p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  <w:rFonts w:cs="Liberation Serif"/>
          <w:sz w:val="24"/>
          <w:szCs w:val="24"/>
        </w:rPr>
        <w:t>Руководство Судана продолжает реализацию американского плана по разделу страны</w:t>
      </w:r>
    </w:p>
    <w:p>
      <w:pPr>
        <w:pStyle w:val="BodyText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sz w:val="24"/>
          <w:szCs w:val="24"/>
        </w:rPr>
        <w:t>1. Текущий конфликт в Судане</w:t>
      </w:r>
    </w:p>
    <w:p>
      <w:pPr>
        <w:pStyle w:val="BodyText"/>
        <w:spacing w:lineRule="auto" w:line="360" w:before="0" w:after="113"/>
        <w:ind w:firstLine="567" w:start="0"/>
        <w:jc w:val="both"/>
        <w:rPr/>
      </w:pPr>
      <w:r>
        <w:rPr>
          <w:rFonts w:cs="Liberation Serif"/>
          <w:sz w:val="24"/>
          <w:szCs w:val="24"/>
        </w:rPr>
        <w:t xml:space="preserve">С момента начала восстания в декабре 2018 года суданское общественное мнение с помощью СМИ и разведывательных структур формировалось в строго ограниченных рамках — перед народом рисовались лишь два варианта: либо «гражданское демократическое правительство», либо «военное правительство». Такое навязывание не было случайным, а являлось частью заранее подготовленного плана по развязыванию гражданской войны в интересах международного проекта, целью которого является расчленение Судана. Об этом прямо заявил председатель Суверенного совета генерал Абдель Фаттах аль-Бурхан 27 июня 2023 года, сказав: </w:t>
      </w:r>
      <w:r>
        <w:rPr>
          <w:rStyle w:val="Emphasis"/>
          <w:rFonts w:cs="Liberation Serif"/>
          <w:sz w:val="24"/>
          <w:szCs w:val="24"/>
        </w:rPr>
        <w:t>«Наша страна стала жертвой заговора, целью которого является раскол её единства».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Американская стратегия в отношении Судана не является изолированной — она тесно увязана с политикой США в Восточной и Центральной Африке. Судан рассматривается Америкой как «ворота» для проникновения на африканский континент, богатый природными ресурсами. Это подтвердил специальный посланник США по Судану Скотт Грейшен, а также президент Дональд Трамп, который заявил, что Судан входит в число приоритетов внешней политики США.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>2. Цель раскола</w:t>
      </w:r>
    </w:p>
    <w:p>
      <w:pPr>
        <w:pStyle w:val="BodyText"/>
        <w:spacing w:lineRule="auto" w:line="360" w:before="0" w:after="113"/>
        <w:ind w:firstLine="567" w:start="0"/>
        <w:jc w:val="both"/>
        <w:rPr/>
      </w:pPr>
      <w:r>
        <w:rPr>
          <w:rFonts w:cs="Liberation Serif"/>
          <w:sz w:val="24"/>
          <w:szCs w:val="24"/>
        </w:rPr>
        <w:t xml:space="preserve">Судан представляет собой стратегическую угрозу для интересов Америки в Африке  не только из-за своего географического положения и природных богатств, но и по причине глубокой приверженности его народа Исламу, прочной связи с Кораном, традиционными религиозными школами и искренней любви к Пророку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>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несмотря на отсутствие государства, претворяющего Ислам на практике, Америка и Европа опасаются, что Судан может стать опорным пунктом для старта подлинного исламского проекта. Поэтому они стремятся к полной секуляризации Судана и разрушению его исламских и нравственных ценностей.</w:t>
      </w:r>
    </w:p>
    <w:p>
      <w:pPr>
        <w:pStyle w:val="BodyText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sz w:val="24"/>
          <w:szCs w:val="24"/>
        </w:rPr>
        <w:t>3. Богатства Судана</w:t>
      </w:r>
    </w:p>
    <w:p>
      <w:pPr>
        <w:pStyle w:val="BodyText"/>
        <w:spacing w:lineRule="auto" w:line="360" w:before="0" w:after="113"/>
        <w:ind w:firstLine="567" w:start="0"/>
        <w:jc w:val="both"/>
        <w:rPr/>
      </w:pPr>
      <w:r>
        <w:rPr>
          <w:rFonts w:cs="Liberation Serif"/>
          <w:sz w:val="24"/>
          <w:szCs w:val="24"/>
        </w:rPr>
        <w:t xml:space="preserve">Как сказал Наполеон: </w:t>
      </w:r>
      <w:r>
        <w:rPr>
          <w:rStyle w:val="Emphasis"/>
          <w:rFonts w:cs="Liberation Serif"/>
          <w:sz w:val="24"/>
          <w:szCs w:val="24"/>
        </w:rPr>
        <w:t>«Когда слышишь о смутах — ищи экономику».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Судан — исключительно богатая страна:</w:t>
      </w:r>
    </w:p>
    <w:p>
      <w:pPr>
        <w:pStyle w:val="BodyText"/>
        <w:numPr>
          <w:ilvl w:val="0"/>
          <w:numId w:val="1"/>
        </w:numPr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Площадь до отделения Южного Судана</w:t>
      </w:r>
      <w:r>
        <w:rPr>
          <w:rFonts w:cs="Liberation Serif"/>
          <w:b w:val="false"/>
          <w:bCs w:val="false"/>
          <w:sz w:val="24"/>
          <w:szCs w:val="24"/>
        </w:rPr>
        <w:t xml:space="preserve"> равнялась одному миллиону квадратных миль (2,5 млн км²);</w:t>
      </w:r>
    </w:p>
    <w:p>
      <w:pPr>
        <w:pStyle w:val="BodyText"/>
        <w:numPr>
          <w:ilvl w:val="0"/>
          <w:numId w:val="1"/>
        </w:numPr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Добыча нефти</w:t>
      </w:r>
      <w:r>
        <w:rPr>
          <w:rFonts w:cs="Liberation Serif"/>
          <w:b w:val="false"/>
          <w:bCs w:val="false"/>
          <w:sz w:val="24"/>
          <w:szCs w:val="24"/>
        </w:rPr>
        <w:t xml:space="preserve"> — 300 тысяч баррелей в сутки при подтверждённых запасах свыше 3 миллиардов баррелей;</w:t>
      </w:r>
    </w:p>
    <w:p>
      <w:pPr>
        <w:pStyle w:val="BodyText"/>
        <w:numPr>
          <w:ilvl w:val="0"/>
          <w:numId w:val="1"/>
        </w:numPr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Золото</w:t>
      </w:r>
      <w:r>
        <w:rPr>
          <w:rFonts w:cs="Liberation Serif"/>
          <w:b w:val="false"/>
          <w:bCs w:val="false"/>
          <w:sz w:val="24"/>
          <w:szCs w:val="24"/>
        </w:rPr>
        <w:t xml:space="preserve"> — третий по величине добычи </w:t>
      </w:r>
      <w:r>
        <w:rPr>
          <w:rFonts w:cs="Liberation Serif"/>
          <w:sz w:val="24"/>
          <w:szCs w:val="24"/>
        </w:rPr>
        <w:t>в мире, с запасами, оцениваемыми в 1550 тонн;</w:t>
      </w:r>
    </w:p>
    <w:p>
      <w:pPr>
        <w:pStyle w:val="BodyText"/>
        <w:numPr>
          <w:ilvl w:val="0"/>
          <w:numId w:val="1"/>
        </w:numPr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Сельское хозяйство</w:t>
      </w:r>
      <w:r>
        <w:rPr>
          <w:rFonts w:cs="Liberation Serif"/>
          <w:b w:val="false"/>
          <w:bCs w:val="false"/>
          <w:sz w:val="24"/>
          <w:szCs w:val="24"/>
        </w:rPr>
        <w:t xml:space="preserve"> — 200 миллионов акров пригодны для возделывания, из которых используется лишь 64 миллиона;</w:t>
      </w:r>
    </w:p>
    <w:p>
      <w:pPr>
        <w:pStyle w:val="BodyText"/>
        <w:numPr>
          <w:ilvl w:val="0"/>
          <w:numId w:val="1"/>
        </w:numPr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Пастбища</w:t>
      </w:r>
      <w:r>
        <w:rPr>
          <w:rFonts w:cs="Liberation Serif"/>
          <w:b w:val="false"/>
          <w:bCs w:val="false"/>
          <w:sz w:val="24"/>
          <w:szCs w:val="24"/>
        </w:rPr>
        <w:t xml:space="preserve"> — 115 миллионов акров;</w:t>
      </w:r>
    </w:p>
    <w:p>
      <w:pPr>
        <w:pStyle w:val="BodyText"/>
        <w:numPr>
          <w:ilvl w:val="0"/>
          <w:numId w:val="1"/>
        </w:numPr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Гуммиарабик (смола)</w:t>
      </w:r>
      <w:r>
        <w:rPr>
          <w:rFonts w:cs="Liberation Serif"/>
          <w:b w:val="false"/>
          <w:bCs w:val="false"/>
          <w:sz w:val="24"/>
          <w:szCs w:val="24"/>
        </w:rPr>
        <w:t xml:space="preserve"> — Судан обеспечивает 80% мирового производства, которое монополизировано американскими компаниями;</w:t>
      </w:r>
    </w:p>
    <w:p>
      <w:pPr>
        <w:pStyle w:val="BodyText"/>
        <w:numPr>
          <w:ilvl w:val="0"/>
          <w:numId w:val="1"/>
        </w:numPr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Уран</w:t>
      </w:r>
      <w:r>
        <w:rPr>
          <w:rFonts w:cs="Liberation Serif"/>
          <w:b w:val="false"/>
          <w:bCs w:val="false"/>
          <w:sz w:val="24"/>
          <w:szCs w:val="24"/>
        </w:rPr>
        <w:t xml:space="preserve"> — Судан считается одной из самых богатых ураном стран в мире.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>4. Инструменты раскола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Америка использует пять основных инструментов для расчленения Судана:</w:t>
      </w:r>
    </w:p>
    <w:p>
      <w:pPr>
        <w:pStyle w:val="BodyText"/>
        <w:numPr>
          <w:ilvl w:val="0"/>
          <w:numId w:val="2"/>
        </w:numPr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Суданское правительство;</w:t>
      </w:r>
    </w:p>
    <w:p>
      <w:pPr>
        <w:pStyle w:val="BodyText"/>
        <w:numPr>
          <w:ilvl w:val="0"/>
          <w:numId w:val="2"/>
        </w:numPr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Вооружённые мятежные движения;</w:t>
      </w:r>
    </w:p>
    <w:p>
      <w:pPr>
        <w:pStyle w:val="BodyText"/>
        <w:numPr>
          <w:ilvl w:val="0"/>
          <w:numId w:val="2"/>
        </w:numPr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Политическая оппозиция:</w:t>
      </w:r>
    </w:p>
    <w:p>
      <w:pPr>
        <w:pStyle w:val="BodyText"/>
        <w:numPr>
          <w:ilvl w:val="0"/>
          <w:numId w:val="2"/>
        </w:numPr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Квазигосударство Южный Судан;</w:t>
      </w:r>
    </w:p>
    <w:p>
      <w:pPr>
        <w:pStyle w:val="BodyText"/>
        <w:numPr>
          <w:ilvl w:val="0"/>
          <w:numId w:val="2"/>
        </w:numPr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Международные и региональные организации.</w:t>
      </w:r>
    </w:p>
    <w:p>
      <w:pPr>
        <w:pStyle w:val="BodyText"/>
        <w:spacing w:lineRule="auto" w:line="360" w:before="0" w:after="113"/>
        <w:ind w:firstLine="567" w:start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Однако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самым опасным инструментом</w:t>
      </w:r>
      <w:r>
        <w:rPr>
          <w:rFonts w:cs="Liberation Serif"/>
          <w:b w:val="false"/>
          <w:bCs w:val="false"/>
          <w:sz w:val="24"/>
          <w:szCs w:val="24"/>
        </w:rPr>
        <w:t xml:space="preserve"> являются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военные и силовые лидеры</w:t>
      </w:r>
      <w:r>
        <w:rPr>
          <w:rFonts w:cs="Liberation Serif"/>
          <w:b w:val="false"/>
          <w:bCs w:val="false"/>
          <w:sz w:val="24"/>
          <w:szCs w:val="24"/>
        </w:rPr>
        <w:t>, представляющие собой реальные центры власти в Судане: армия, Силы быстрого реагирования, Служба безопасности и полиция.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Америка делает ставку на этих силовиков, начиная с времён аль-Башира и до нынешнего периода с аль-Бурханом, полагаясь на них в реализации своего плана.</w:t>
      </w:r>
    </w:p>
    <w:p>
      <w:pPr>
        <w:pStyle w:val="Heading3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 w:ascii="Liberation Serif" w:hAnsi="Liberation Serif"/>
          <w:b/>
          <w:bCs/>
          <w:sz w:val="24"/>
          <w:szCs w:val="24"/>
          <w:shd w:fill="auto" w:val="clear"/>
        </w:rPr>
        <w:t>Интерес</w:t>
      </w:r>
      <w:r>
        <w:rPr>
          <w:rStyle w:val="Strong"/>
          <w:rFonts w:cs="Liberation Serif" w:ascii="Liberation Serif" w:hAnsi="Liberation Serif"/>
          <w:b/>
          <w:bCs/>
          <w:sz w:val="24"/>
          <w:szCs w:val="24"/>
        </w:rPr>
        <w:t xml:space="preserve"> суданских лидеров в реализации американского плана</w:t>
      </w:r>
    </w:p>
    <w:p>
      <w:pPr>
        <w:pStyle w:val="BodyText"/>
        <w:spacing w:lineRule="auto" w:line="360" w:before="0" w:after="113"/>
        <w:ind w:firstLine="567" w:start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Интерес ряда суданских военных и политических лидеров в продвижении преступного американского плана по расчленению страны проявляется в их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непосредственной зависимости от американской и западной поддержки</w:t>
      </w:r>
      <w:r>
        <w:rPr>
          <w:rFonts w:cs="Liberation Serif"/>
          <w:b w:val="false"/>
          <w:bCs w:val="false"/>
          <w:sz w:val="24"/>
          <w:szCs w:val="24"/>
        </w:rPr>
        <w:t xml:space="preserve">, которая остаётся для них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единственной гарантией удержания власти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numPr>
          <w:ilvl w:val="0"/>
          <w:numId w:val="3"/>
        </w:numPr>
        <w:spacing w:lineRule="auto" w:line="360" w:before="0" w:after="113"/>
        <w:ind w:firstLine="567" w:start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Некоторые из них убеждены, что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их пребывание у власти зависит исключительно от внешней поддержки</w:t>
      </w:r>
      <w:r>
        <w:rPr>
          <w:rFonts w:cs="Liberation Serif"/>
          <w:b w:val="false"/>
          <w:bCs w:val="false"/>
          <w:sz w:val="24"/>
          <w:szCs w:val="24"/>
        </w:rPr>
        <w:t>, а не от легитимности в глазах народа или национальной принадлежности.</w:t>
      </w:r>
    </w:p>
    <w:p>
      <w:pPr>
        <w:pStyle w:val="BodyText"/>
        <w:numPr>
          <w:ilvl w:val="0"/>
          <w:numId w:val="3"/>
        </w:numPr>
        <w:spacing w:lineRule="auto" w:line="360" w:before="0" w:after="113"/>
        <w:ind w:firstLine="567" w:start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Они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получают политическую, финансовую и военную защиту от США и западных государств</w:t>
      </w:r>
      <w:r>
        <w:rPr>
          <w:rFonts w:cs="Liberation Serif"/>
          <w:b w:val="false"/>
          <w:bCs w:val="false"/>
          <w:sz w:val="24"/>
          <w:szCs w:val="24"/>
        </w:rPr>
        <w:t xml:space="preserve"> и расплачиваются за это, исполняя западную повестку по дроблению Судана и разрушению его институтов власти.</w:t>
      </w:r>
    </w:p>
    <w:p>
      <w:pPr>
        <w:pStyle w:val="BodyText"/>
        <w:numPr>
          <w:ilvl w:val="0"/>
          <w:numId w:val="3"/>
        </w:numPr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Собственные интересы они ставят выше всего</w:t>
      </w:r>
      <w:r>
        <w:rPr>
          <w:rFonts w:cs="Liberation Serif"/>
          <w:b w:val="false"/>
          <w:bCs w:val="false"/>
          <w:sz w:val="24"/>
          <w:szCs w:val="24"/>
        </w:rPr>
        <w:t>, ведь именно внешняя поддержка защищает их от внутренней ответственности и суда.</w:t>
      </w:r>
    </w:p>
    <w:p>
      <w:pPr>
        <w:pStyle w:val="BodyText"/>
        <w:numPr>
          <w:ilvl w:val="0"/>
          <w:numId w:val="3"/>
        </w:numPr>
        <w:spacing w:lineRule="auto" w:line="360" w:before="0" w:after="113"/>
        <w:ind w:firstLine="567" w:start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Для отвлечения народа они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разжигают племенные и этнические конфликты</w:t>
      </w:r>
      <w:r>
        <w:rPr>
          <w:rFonts w:cs="Liberation Serif"/>
          <w:b w:val="false"/>
          <w:bCs w:val="false"/>
          <w:sz w:val="24"/>
          <w:szCs w:val="24"/>
        </w:rPr>
        <w:t>, чтобы население было занято враждой и не представляло угрозы для режима.</w:t>
      </w:r>
    </w:p>
    <w:p>
      <w:pPr>
        <w:pStyle w:val="BodyText"/>
        <w:numPr>
          <w:ilvl w:val="0"/>
          <w:numId w:val="3"/>
        </w:numPr>
        <w:spacing w:lineRule="auto" w:line="360" w:before="0" w:after="113"/>
        <w:ind w:firstLine="567" w:start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Эти лидеры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не стремятся к построению единого и сильного государства</w:t>
      </w:r>
      <w:r>
        <w:rPr>
          <w:rFonts w:cs="Liberation Serif"/>
          <w:b w:val="false"/>
          <w:bCs w:val="false"/>
          <w:sz w:val="24"/>
          <w:szCs w:val="24"/>
        </w:rPr>
        <w:t>, им выгодно разделение, ведь так они могут сохранить контроль хотя бы над частью страны.</w:t>
      </w:r>
    </w:p>
    <w:p>
      <w:pPr>
        <w:pStyle w:val="BodyText"/>
        <w:numPr>
          <w:ilvl w:val="0"/>
          <w:numId w:val="3"/>
        </w:numPr>
        <w:spacing w:lineRule="auto" w:line="360" w:before="0" w:after="113"/>
        <w:ind w:firstLine="567" w:start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США и их агенты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рассматривают этих силовиков как единственную гарантию стабильности американских интересов в регионе</w:t>
      </w:r>
      <w:r>
        <w:rPr>
          <w:rFonts w:cs="Liberation Serif"/>
          <w:b w:val="false"/>
          <w:bCs w:val="false"/>
          <w:sz w:val="24"/>
          <w:szCs w:val="24"/>
        </w:rPr>
        <w:t xml:space="preserve">, поэтому предоставляют им политическое прикрытие и защиту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в обмен на реализацию американского плана в Судане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>5. Первый удар — Найвашское соглашение</w:t>
      </w:r>
    </w:p>
    <w:p>
      <w:pPr>
        <w:pStyle w:val="BodyText"/>
        <w:spacing w:lineRule="auto" w:line="360" w:before="0" w:after="113"/>
        <w:ind w:firstLine="567" w:start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Именно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Найвашское соглашение</w:t>
      </w:r>
      <w:r>
        <w:rPr>
          <w:rFonts w:cs="Liberation Serif"/>
          <w:b w:val="false"/>
          <w:bCs w:val="false"/>
          <w:sz w:val="24"/>
          <w:szCs w:val="24"/>
        </w:rPr>
        <w:t xml:space="preserve">, подписанное при режиме аль-Башира в 2005 году, стало отправной точкой раскола. Оно привело к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отделению Южного Судана</w:t>
      </w:r>
      <w:r>
        <w:rPr>
          <w:rFonts w:cs="Liberation Serif"/>
          <w:b w:val="false"/>
          <w:bCs w:val="false"/>
          <w:sz w:val="24"/>
          <w:szCs w:val="24"/>
        </w:rPr>
        <w:t xml:space="preserve">, что нанесло Судану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сокрушительный удар как в военном, так и в политическом отношении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spacing w:lineRule="auto" w:line="360" w:before="0" w:after="113"/>
        <w:ind w:firstLine="567" w:start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Сам аль-Башир признал это на заседании Совета министров 30 сентября 2010 года, сказав: </w:t>
      </w:r>
      <w:r>
        <w:rPr>
          <w:rStyle w:val="Emphasis"/>
          <w:rFonts w:cs="Liberation Serif"/>
          <w:b w:val="false"/>
          <w:bCs w:val="false"/>
          <w:sz w:val="24"/>
          <w:szCs w:val="24"/>
        </w:rPr>
        <w:t>«Мы поставили под угрозу единство страны ради достижения мира путём отделения Юга».</w:t>
      </w:r>
    </w:p>
    <w:p>
      <w:pPr>
        <w:pStyle w:val="BodyText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>Самыми опасными пунктами этого соглашения стали:</w:t>
      </w:r>
    </w:p>
    <w:p>
      <w:pPr>
        <w:pStyle w:val="BodyText"/>
        <w:numPr>
          <w:ilvl w:val="0"/>
          <w:numId w:val="4"/>
        </w:numPr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Разоружение и ослабление суданской армии;</w:t>
      </w:r>
    </w:p>
    <w:p>
      <w:pPr>
        <w:pStyle w:val="BodyText"/>
        <w:numPr>
          <w:ilvl w:val="0"/>
          <w:numId w:val="4"/>
        </w:numPr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Закрепление племенного и регионального разделения;</w:t>
      </w:r>
    </w:p>
    <w:p>
      <w:pPr>
        <w:pStyle w:val="BodyText"/>
        <w:numPr>
          <w:ilvl w:val="0"/>
          <w:numId w:val="4"/>
        </w:numPr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Вооружение племенных группировок, воюющих друг против друга.</w:t>
      </w:r>
    </w:p>
    <w:p>
      <w:pPr>
        <w:pStyle w:val="BodyText"/>
        <w:spacing w:lineRule="auto" w:line="360" w:before="0" w:after="113"/>
        <w:ind w:firstLine="567" w:start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 </w:t>
      </w:r>
      <w:r>
        <w:rPr>
          <w:rFonts w:cs="Liberation Serif"/>
          <w:b w:val="false"/>
          <w:bCs w:val="false"/>
          <w:sz w:val="24"/>
          <w:szCs w:val="24"/>
        </w:rPr>
        <w:t xml:space="preserve">В итоге всё это обернулось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кровопролитиями</w:t>
      </w:r>
      <w:r>
        <w:rPr>
          <w:rFonts w:cs="Liberation Serif"/>
          <w:b w:val="false"/>
          <w:bCs w:val="false"/>
          <w:sz w:val="24"/>
          <w:szCs w:val="24"/>
        </w:rPr>
        <w:t xml:space="preserve"> в регионах Дарфур, Кордофан, Голубой Нил, а теперь и в самом Хартуме.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>6. Препятствия на пути раскола — борьба между Британией и США</w:t>
      </w:r>
    </w:p>
    <w:p>
      <w:pPr>
        <w:pStyle w:val="BodyText"/>
        <w:spacing w:lineRule="auto" w:line="360" w:before="0" w:after="113"/>
        <w:ind w:firstLine="567" w:start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Несмотря на то, что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обе колониальные державы — США и Великобритания — согласны в стремлении к расчленению Судана</w:t>
      </w:r>
      <w:r>
        <w:rPr>
          <w:rFonts w:cs="Liberation Serif"/>
          <w:b w:val="false"/>
          <w:bCs w:val="false"/>
          <w:sz w:val="24"/>
          <w:szCs w:val="24"/>
        </w:rPr>
        <w:t xml:space="preserve">, однако между ними продолжается противостояние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из-за распределения его богатств</w:t>
      </w:r>
      <w:r>
        <w:rPr>
          <w:rFonts w:cs="Liberation Serif"/>
          <w:b w:val="false"/>
          <w:bCs w:val="false"/>
          <w:sz w:val="24"/>
          <w:szCs w:val="24"/>
        </w:rPr>
        <w:t xml:space="preserve">. Борьба за влияние в Судане между Британией и Америкой продолжается, 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каждая из сторон старается продвинуть своих агентов среди политиков и вооружённых формирований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spacing w:lineRule="auto" w:line="360" w:before="0" w:after="113"/>
        <w:ind w:firstLine="567" w:start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После восстания декабря 2018 года власть перешла к Военному совету посредством  «Комитета безопасности», и начались первые шаги к партнёрству с «Силами свободы и перемен». При этом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Америка стремится вытеснить британское влияние</w:t>
      </w:r>
      <w:r>
        <w:rPr>
          <w:rFonts w:cs="Liberation Serif"/>
          <w:b w:val="false"/>
          <w:bCs w:val="false"/>
          <w:sz w:val="24"/>
          <w:szCs w:val="24"/>
        </w:rPr>
        <w:t xml:space="preserve">, создавая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фиктивное партнёрство</w:t>
      </w:r>
      <w:r>
        <w:rPr>
          <w:rFonts w:cs="Liberation Serif"/>
          <w:b w:val="false"/>
          <w:bCs w:val="false"/>
          <w:sz w:val="24"/>
          <w:szCs w:val="24"/>
        </w:rPr>
        <w:t xml:space="preserve">, готовое в любой момент рухнуть. Именно текущая война в Судане — это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новейший сценарий международного противостояния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Heading3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 w:ascii="Liberation Serif" w:hAnsi="Liberation Serif"/>
          <w:b w:val="false"/>
          <w:bCs w:val="false"/>
          <w:sz w:val="24"/>
          <w:szCs w:val="24"/>
        </w:rPr>
        <w:t>Судан не сможет достичь стабильности при текущих сложных условиях, пока полностью не избавится от всех форм колониального присутствия</w:t>
      </w:r>
      <w:r>
        <w:rPr>
          <w:rFonts w:cs="Liberation Serif" w:ascii="Liberation Serif" w:hAnsi="Liberation Serif"/>
          <w:b w:val="false"/>
          <w:bCs w:val="false"/>
          <w:sz w:val="24"/>
          <w:szCs w:val="24"/>
        </w:rPr>
        <w:t xml:space="preserve"> и </w:t>
      </w:r>
      <w:r>
        <w:rPr>
          <w:rStyle w:val="Strong"/>
          <w:rFonts w:cs="Liberation Serif" w:ascii="Liberation Serif" w:hAnsi="Liberation Serif"/>
          <w:b w:val="false"/>
          <w:bCs w:val="false"/>
          <w:sz w:val="24"/>
          <w:szCs w:val="24"/>
        </w:rPr>
        <w:t>пока армия не примет проект Уммы — проект Второго Праведного Халифата по методу пророчества</w:t>
      </w:r>
      <w:r>
        <w:rPr>
          <w:rFonts w:cs="Liberation Serif" w:ascii="Liberation Serif" w:hAnsi="Liberation Serif"/>
          <w:b w:val="false"/>
          <w:bCs w:val="false"/>
          <w:sz w:val="24"/>
          <w:szCs w:val="24"/>
        </w:rPr>
        <w:t xml:space="preserve">, только он </w:t>
      </w:r>
      <w:r>
        <w:rPr>
          <w:rStyle w:val="Strong"/>
          <w:rFonts w:cs="Liberation Serif" w:ascii="Liberation Serif" w:hAnsi="Liberation Serif"/>
          <w:b w:val="false"/>
          <w:bCs w:val="false"/>
          <w:sz w:val="24"/>
          <w:szCs w:val="24"/>
        </w:rPr>
        <w:t>способен вырвать с корнем влияние Америки и Запада</w:t>
      </w:r>
      <w:r>
        <w:rPr>
          <w:rFonts w:cs="Liberation Serif" w:ascii="Liberation Serif" w:hAnsi="Liberation Serif"/>
          <w:b w:val="false"/>
          <w:bCs w:val="false"/>
          <w:sz w:val="24"/>
          <w:szCs w:val="24"/>
        </w:rPr>
        <w:t xml:space="preserve">, чья алчность к нашим землям и богатствам заставляет нас жить в условиях </w:t>
      </w:r>
      <w:r>
        <w:rPr>
          <w:rStyle w:val="Strong"/>
          <w:rFonts w:cs="Liberation Serif" w:ascii="Liberation Serif" w:hAnsi="Liberation Serif"/>
          <w:b w:val="false"/>
          <w:bCs w:val="false"/>
          <w:sz w:val="24"/>
          <w:szCs w:val="24"/>
        </w:rPr>
        <w:t>раскола, хаоса, голода, отсталости и болезней</w:t>
      </w:r>
      <w:r>
        <w:rPr>
          <w:rFonts w:cs="Liberation Serif" w:ascii="Liberation Serif" w:hAnsi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sz w:val="24"/>
          <w:szCs w:val="24"/>
        </w:rPr>
        <w:t>Хатим аль-Атар, Египет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22.10.2025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erif">
    <w:altName w:val="Times New Roman"/>
    <w:charset w:val="01" w:characterSet="utf-8"/>
    <w:family w:val="swiss"/>
    <w:pitch w:val="variable"/>
  </w:font>
  <w:font w:name="OpenSymbol">
    <w:altName w:val="Arial Unicode MS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start"/>
      <w:pPr>
        <w:tabs>
          <w:tab w:val="num" w:pos="709"/>
        </w:tabs>
        <w:ind w:star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start"/>
      <w:pPr>
        <w:tabs>
          <w:tab w:val="num" w:pos="1418"/>
        </w:tabs>
        <w:ind w:star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start"/>
      <w:pPr>
        <w:tabs>
          <w:tab w:val="num" w:pos="2127"/>
        </w:tabs>
        <w:ind w:star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start"/>
      <w:pPr>
        <w:tabs>
          <w:tab w:val="num" w:pos="2836"/>
        </w:tabs>
        <w:ind w:star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start"/>
      <w:pPr>
        <w:tabs>
          <w:tab w:val="num" w:pos="3545"/>
        </w:tabs>
        <w:ind w:star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start"/>
      <w:pPr>
        <w:tabs>
          <w:tab w:val="num" w:pos="4254"/>
        </w:tabs>
        <w:ind w:star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start"/>
      <w:pPr>
        <w:tabs>
          <w:tab w:val="num" w:pos="4963"/>
        </w:tabs>
        <w:ind w:star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start"/>
      <w:pPr>
        <w:tabs>
          <w:tab w:val="num" w:pos="5672"/>
        </w:tabs>
        <w:ind w:star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start"/>
      <w:pPr>
        <w:tabs>
          <w:tab w:val="num" w:pos="6381"/>
        </w:tabs>
        <w:ind w:start="6381" w:hanging="283"/>
      </w:pPr>
      <w:rPr>
        <w:rFonts w:ascii="Symbol" w:hAnsi="Symbol" w:cs="Symbol" w:hint="default"/>
      </w:rPr>
    </w:lvl>
  </w:abstractNum>
  <w:abstractNum w:abstractNumId="2">
    <w:lvl w:ilvl="0">
      <w:start w:val="1"/>
      <w:numFmt w:val="decimal"/>
      <w:lvlText w:val="%1."/>
      <w:lvlJc w:val="start"/>
      <w:pPr>
        <w:tabs>
          <w:tab w:val="num" w:pos="709"/>
        </w:tabs>
        <w:ind w:start="709" w:hanging="283"/>
      </w:pPr>
      <w:rPr/>
    </w:lvl>
    <w:lvl w:ilvl="1">
      <w:start w:val="1"/>
      <w:numFmt w:val="decimal"/>
      <w:lvlText w:val="%2."/>
      <w:lvlJc w:val="start"/>
      <w:pPr>
        <w:tabs>
          <w:tab w:val="num" w:pos="1418"/>
        </w:tabs>
        <w:ind w:start="1418" w:hanging="283"/>
      </w:pPr>
      <w:rPr/>
    </w:lvl>
    <w:lvl w:ilvl="2">
      <w:start w:val="1"/>
      <w:numFmt w:val="decimal"/>
      <w:lvlText w:val="%3."/>
      <w:lvlJc w:val="start"/>
      <w:pPr>
        <w:tabs>
          <w:tab w:val="num" w:pos="2127"/>
        </w:tabs>
        <w:ind w:start="2127" w:hanging="283"/>
      </w:pPr>
      <w:rPr/>
    </w:lvl>
    <w:lvl w:ilvl="3">
      <w:start w:val="1"/>
      <w:numFmt w:val="decimal"/>
      <w:lvlText w:val="%4."/>
      <w:lvlJc w:val="start"/>
      <w:pPr>
        <w:tabs>
          <w:tab w:val="num" w:pos="2836"/>
        </w:tabs>
        <w:ind w:start="2836" w:hanging="283"/>
      </w:pPr>
      <w:rPr/>
    </w:lvl>
    <w:lvl w:ilvl="4">
      <w:start w:val="1"/>
      <w:numFmt w:val="decimal"/>
      <w:lvlText w:val="%5."/>
      <w:lvlJc w:val="start"/>
      <w:pPr>
        <w:tabs>
          <w:tab w:val="num" w:pos="3545"/>
        </w:tabs>
        <w:ind w:start="3545" w:hanging="283"/>
      </w:pPr>
      <w:rPr/>
    </w:lvl>
    <w:lvl w:ilvl="5">
      <w:start w:val="1"/>
      <w:numFmt w:val="decimal"/>
      <w:lvlText w:val="%6."/>
      <w:lvlJc w:val="start"/>
      <w:pPr>
        <w:tabs>
          <w:tab w:val="num" w:pos="4254"/>
        </w:tabs>
        <w:ind w:start="4254" w:hanging="283"/>
      </w:pPr>
      <w:rPr/>
    </w:lvl>
    <w:lvl w:ilvl="6">
      <w:start w:val="1"/>
      <w:numFmt w:val="decimal"/>
      <w:lvlText w:val="%7."/>
      <w:lvlJc w:val="start"/>
      <w:pPr>
        <w:tabs>
          <w:tab w:val="num" w:pos="4963"/>
        </w:tabs>
        <w:ind w:start="4963" w:hanging="283"/>
      </w:pPr>
      <w:rPr/>
    </w:lvl>
    <w:lvl w:ilvl="7">
      <w:start w:val="1"/>
      <w:numFmt w:val="decimal"/>
      <w:lvlText w:val="%8."/>
      <w:lvlJc w:val="start"/>
      <w:pPr>
        <w:tabs>
          <w:tab w:val="num" w:pos="5672"/>
        </w:tabs>
        <w:ind w:start="5672" w:hanging="283"/>
      </w:pPr>
      <w:rPr/>
    </w:lvl>
    <w:lvl w:ilvl="8">
      <w:start w:val="1"/>
      <w:numFmt w:val="decimal"/>
      <w:lvlText w:val="%9."/>
      <w:lvlJc w:val="start"/>
      <w:pPr>
        <w:tabs>
          <w:tab w:val="num" w:pos="6381"/>
        </w:tabs>
        <w:ind w:start="6381" w:hanging="283"/>
      </w:pPr>
      <w:rPr/>
    </w:lvl>
  </w:abstractNum>
  <w:abstractNum w:abstractNumId="3">
    <w:lvl w:ilvl="0">
      <w:start w:val="1"/>
      <w:numFmt w:val="bullet"/>
      <w:lvlText w:val=""/>
      <w:lvlJc w:val="start"/>
      <w:pPr>
        <w:tabs>
          <w:tab w:val="num" w:pos="709"/>
        </w:tabs>
        <w:ind w:star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start"/>
      <w:pPr>
        <w:tabs>
          <w:tab w:val="num" w:pos="1418"/>
        </w:tabs>
        <w:ind w:star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start"/>
      <w:pPr>
        <w:tabs>
          <w:tab w:val="num" w:pos="2127"/>
        </w:tabs>
        <w:ind w:star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start"/>
      <w:pPr>
        <w:tabs>
          <w:tab w:val="num" w:pos="2836"/>
        </w:tabs>
        <w:ind w:star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start"/>
      <w:pPr>
        <w:tabs>
          <w:tab w:val="num" w:pos="3545"/>
        </w:tabs>
        <w:ind w:star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start"/>
      <w:pPr>
        <w:tabs>
          <w:tab w:val="num" w:pos="4254"/>
        </w:tabs>
        <w:ind w:star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start"/>
      <w:pPr>
        <w:tabs>
          <w:tab w:val="num" w:pos="4963"/>
        </w:tabs>
        <w:ind w:star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start"/>
      <w:pPr>
        <w:tabs>
          <w:tab w:val="num" w:pos="5672"/>
        </w:tabs>
        <w:ind w:star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start"/>
      <w:pPr>
        <w:tabs>
          <w:tab w:val="num" w:pos="6381"/>
        </w:tabs>
        <w:ind w:start="6381" w:hanging="283"/>
      </w:pPr>
      <w:rPr>
        <w:rFonts w:ascii="Symbol" w:hAnsi="Symbol" w:cs="Symbol" w:hint="default"/>
      </w:rPr>
    </w:lvl>
  </w:abstractNum>
  <w:abstractNum w:abstractNumId="4">
    <w:lvl w:ilvl="0">
      <w:start w:val="1"/>
      <w:numFmt w:val="bullet"/>
      <w:lvlText w:val=""/>
      <w:lvlJc w:val="start"/>
      <w:pPr>
        <w:tabs>
          <w:tab w:val="num" w:pos="709"/>
        </w:tabs>
        <w:ind w:star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start"/>
      <w:pPr>
        <w:tabs>
          <w:tab w:val="num" w:pos="1418"/>
        </w:tabs>
        <w:ind w:star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start"/>
      <w:pPr>
        <w:tabs>
          <w:tab w:val="num" w:pos="2127"/>
        </w:tabs>
        <w:ind w:star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start"/>
      <w:pPr>
        <w:tabs>
          <w:tab w:val="num" w:pos="2836"/>
        </w:tabs>
        <w:ind w:star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start"/>
      <w:pPr>
        <w:tabs>
          <w:tab w:val="num" w:pos="3545"/>
        </w:tabs>
        <w:ind w:star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start"/>
      <w:pPr>
        <w:tabs>
          <w:tab w:val="num" w:pos="4254"/>
        </w:tabs>
        <w:ind w:star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start"/>
      <w:pPr>
        <w:tabs>
          <w:tab w:val="num" w:pos="4963"/>
        </w:tabs>
        <w:ind w:star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start"/>
      <w:pPr>
        <w:tabs>
          <w:tab w:val="num" w:pos="5672"/>
        </w:tabs>
        <w:ind w:star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start"/>
      <w:pPr>
        <w:tabs>
          <w:tab w:val="num" w:pos="6381"/>
        </w:tabs>
        <w:ind w:start="6381" w:hanging="283"/>
      </w:pPr>
      <w:rPr>
        <w:rFonts w:ascii="Symbol" w:hAnsi="Symbol" w:cs="Symbol" w:hint="default"/>
      </w:rPr>
    </w:lvl>
  </w:abstractNum>
  <w:abstractNum w:abstractNumId="5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3">
    <w:name w:val="Heading 3"/>
    <w:basedOn w:val="Style15"/>
    <w:next w:val="BodyText"/>
    <w:qFormat/>
    <w:pPr>
      <w:spacing w:before="140" w:after="120"/>
      <w:outlineLvl w:val="2"/>
    </w:pPr>
    <w:rPr>
      <w:rFonts w:ascii="Liberation Serif" w:hAnsi="Liberation Serif" w:eastAsia="Noto Serif CJK SC" w:cs="Noto Sans Devanagari"/>
      <w:b/>
      <w:bCs/>
      <w:sz w:val="28"/>
      <w:szCs w:val="28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character" w:styleId="Style13">
    <w:name w:val="Маркеры"/>
    <w:qFormat/>
    <w:rPr>
      <w:rFonts w:ascii="OpenSymbol" w:hAnsi="OpenSymbol" w:eastAsia="OpenSymbol" w:cs="OpenSymbol"/>
    </w:rPr>
  </w:style>
  <w:style w:type="character" w:styleId="Style14">
    <w:name w:val="Символ нумерации"/>
    <w:qFormat/>
    <w:rPr/>
  </w:style>
  <w:style w:type="paragraph" w:styleId="Style15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6">
    <w:name w:val="Указатель"/>
    <w:basedOn w:val="Normal"/>
    <w:qFormat/>
    <w:pPr>
      <w:suppressLineNumbers/>
    </w:pPr>
    <w:rPr>
      <w:rFonts w:cs="Noto Sans Devanagari"/>
    </w:rPr>
  </w:style>
  <w:style w:type="paragraph" w:styleId="Style17">
    <w:name w:val="Горизонтальная линия"/>
    <w:basedOn w:val="Normal"/>
    <w:next w:val="BodyText"/>
    <w:qFormat/>
    <w:pPr>
      <w:suppressLineNumbers/>
      <w:pBdr>
        <w:bottom w:val="double" w:sz="2" w:space="0" w:color="808080"/>
      </w:pBdr>
      <w:spacing w:before="0" w:after="283"/>
    </w:pPr>
    <w:rPr>
      <w:sz w:val="12"/>
      <w:szCs w:val="12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Шаблон_RU</Template>
  <TotalTime>220</TotalTime>
  <Application>LibreOffice/7.6.7.2$Linux_X86_64 LibreOffice_project/60$Build-2</Application>
  <AppVersion>15.0000</AppVersion>
  <Pages>4</Pages>
  <Words>889</Words>
  <Characters>5631</Characters>
  <CharactersWithSpaces>6468</CharactersWithSpaces>
  <Paragraphs>49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2025-10-23T15:58:46Z</dcterms:created>
  <dc:creator/>
  <dc:description/>
  <dc:language>ru-RU</dc:language>
  <cp:lastModifiedBy/>
  <dcterms:modified xsi:type="dcterms:W3CDTF">2025-10-28T11:03:53Z</dcterms:modified>
  <cp:revision>21</cp:revision>
  <dc:subject/>
  <dc:title>Шаблон_RU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