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</w:rPr>
        <w:t>Газета «Ар-Рая»: Гендерная политика и феминизм — проекты культурной борьбы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западных обществах появились феминистские движения, продвигающие извращённые идеи, направленные на полную «свободу» женщины. Они возникли на фоне того угнетения и лишения элементарных прав, с которыми столкнулась женщина на Западе в условиях светской системы, приведшей к страданиям женщин.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Теперь Запад прилагает серьёзные усилия, чтобы экспортировать это разложение в страны мусульман, используя для этого сомнительные организации, связанные с западными посольствами, получающие финансирование, поддержку и продвижение. Целью этого является разрушение мусульманской семьи и изменение исламских представлений о женщине. Для достижения этих целей были заключены такие международные соглашения:</w:t>
      </w:r>
    </w:p>
    <w:p>
      <w:pPr>
        <w:pStyle w:val="BodyText"/>
        <w:numPr>
          <w:ilvl w:val="0"/>
          <w:numId w:val="1"/>
        </w:numPr>
        <w:tabs>
          <w:tab w:val="clear" w:pos="709"/>
          <w:tab w:val="left" w:pos="0" w:leader="none"/>
        </w:tabs>
        <w:spacing w:lineRule="auto" w:line="360" w:before="0" w:after="113"/>
        <w:jc w:val="both"/>
        <w:rPr/>
      </w:pPr>
      <w:r>
        <w:rPr>
          <w:rFonts w:cs="Liberation Serif"/>
        </w:rPr>
        <w:t>Конвенция CEDAW (о ликвидации всех форм дискриминации в отношении женщин) 1979 года;</w:t>
      </w:r>
    </w:p>
    <w:p>
      <w:pPr>
        <w:pStyle w:val="BodyText"/>
        <w:numPr>
          <w:ilvl w:val="0"/>
          <w:numId w:val="1"/>
        </w:numPr>
        <w:tabs>
          <w:tab w:val="clear" w:pos="709"/>
          <w:tab w:val="left" w:pos="0" w:leader="none"/>
        </w:tabs>
        <w:spacing w:lineRule="auto" w:line="360" w:before="0" w:after="113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Конвенция о борьбе с насилием в отношении женщин 2011 года.</w:t>
      </w:r>
    </w:p>
    <w:p>
      <w:pPr>
        <w:pStyle w:val="BodyText"/>
        <w:widowControl/>
        <w:tabs>
          <w:tab w:val="clear" w:pos="709"/>
          <w:tab w:val="left" w:pos="0" w:leader="none"/>
        </w:tabs>
        <w:suppressAutoHyphens w:val="true"/>
        <w:overflowPunct w:val="false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</w:rPr>
        <w:t>А также были проведены многочисленные международные конференции, включая:</w:t>
      </w:r>
    </w:p>
    <w:p>
      <w:pPr>
        <w:pStyle w:val="BodyText"/>
        <w:widowControl/>
        <w:numPr>
          <w:ilvl w:val="0"/>
          <w:numId w:val="2"/>
        </w:numPr>
        <w:tabs>
          <w:tab w:val="clear" w:pos="709"/>
          <w:tab w:val="left" w:pos="0" w:leader="none"/>
        </w:tabs>
        <w:suppressAutoHyphens w:val="true"/>
        <w:overflowPunct w:val="false"/>
        <w:bidi w:val="0"/>
        <w:spacing w:lineRule="auto" w:line="360" w:before="0" w:after="113"/>
        <w:jc w:val="both"/>
        <w:rPr/>
      </w:pPr>
      <w:r>
        <w:rPr>
          <w:rFonts w:cs="Liberation Serif"/>
        </w:rPr>
        <w:t>Женскую конференцию в Мехико (1975);</w:t>
      </w:r>
    </w:p>
    <w:p>
      <w:pPr>
        <w:pStyle w:val="BodyText"/>
        <w:widowControl/>
        <w:numPr>
          <w:ilvl w:val="0"/>
          <w:numId w:val="2"/>
        </w:numPr>
        <w:tabs>
          <w:tab w:val="clear" w:pos="709"/>
          <w:tab w:val="left" w:pos="0" w:leader="none"/>
        </w:tabs>
        <w:suppressAutoHyphens w:val="true"/>
        <w:overflowPunct w:val="false"/>
        <w:bidi w:val="0"/>
        <w:spacing w:lineRule="auto" w:line="360" w:before="0" w:after="113"/>
        <w:jc w:val="both"/>
        <w:rPr/>
      </w:pPr>
      <w:r>
        <w:rPr>
          <w:rFonts w:cs="Liberation Serif"/>
        </w:rPr>
        <w:t>Конференцию в Копенгагене (1980);</w:t>
      </w:r>
    </w:p>
    <w:p>
      <w:pPr>
        <w:pStyle w:val="BodyText"/>
        <w:widowControl/>
        <w:numPr>
          <w:ilvl w:val="0"/>
          <w:numId w:val="2"/>
        </w:numPr>
        <w:tabs>
          <w:tab w:val="clear" w:pos="709"/>
          <w:tab w:val="left" w:pos="0" w:leader="none"/>
        </w:tabs>
        <w:suppressAutoHyphens w:val="true"/>
        <w:overflowPunct w:val="false"/>
        <w:bidi w:val="0"/>
        <w:spacing w:lineRule="auto" w:line="360" w:before="0" w:after="113"/>
        <w:jc w:val="both"/>
        <w:rPr/>
      </w:pPr>
      <w:r>
        <w:rPr>
          <w:rFonts w:cs="Liberation Serif"/>
        </w:rPr>
        <w:t>Конференцию по народонаселению и развитию в Каире (1994);</w:t>
      </w:r>
    </w:p>
    <w:p>
      <w:pPr>
        <w:pStyle w:val="BodyText"/>
        <w:widowControl/>
        <w:numPr>
          <w:ilvl w:val="0"/>
          <w:numId w:val="2"/>
        </w:numPr>
        <w:tabs>
          <w:tab w:val="clear" w:pos="709"/>
          <w:tab w:val="left" w:pos="0" w:leader="none"/>
        </w:tabs>
        <w:suppressAutoHyphens w:val="true"/>
        <w:overflowPunct w:val="false"/>
        <w:bidi w:val="0"/>
        <w:spacing w:lineRule="auto" w:line="360" w:before="0" w:after="113"/>
        <w:jc w:val="both"/>
        <w:rPr/>
      </w:pPr>
      <w:r>
        <w:rPr>
          <w:rFonts w:cs="Liberation Serif"/>
        </w:rPr>
        <w:t>Конференцию в Пекине (1995).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Тот, кто внимательно следит за деятельностью этих организаций, ясно видит их тесную связь с Западом во главе с Соединёнными Штатами. Они щедро финансируются Международным валютным фондом, Всемирным банком и другими международными организациями, служащими интересам крупных держав и их политике, направленной на секуляризацию мусульманских народов, их вестернизацию и отдаление от их религии и шариатских норм.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организации выдвигают привлекательные лозунги, такие как «женщина и образование», «женщина и СМИ», «расширение экономических прав и возможностей женщин» и другие. Однако на деле они насаждают в обществе, особенно среди женщин, опасные идеи, такие как:</w:t>
      </w:r>
    </w:p>
    <w:p>
      <w:pPr>
        <w:pStyle w:val="BodyText"/>
        <w:numPr>
          <w:ilvl w:val="0"/>
          <w:numId w:val="3"/>
        </w:numPr>
        <w:tabs>
          <w:tab w:val="clear" w:pos="709"/>
          <w:tab w:val="left" w:pos="0" w:leader="none"/>
        </w:tabs>
        <w:spacing w:lineRule="auto" w:line="360" w:before="0" w:after="113"/>
        <w:jc w:val="both"/>
        <w:rPr/>
      </w:pPr>
      <w:r>
        <w:rPr>
          <w:rFonts w:cs="Liberation Serif"/>
        </w:rPr>
        <w:t>абсолютное равенство полов;</w:t>
      </w:r>
    </w:p>
    <w:p>
      <w:pPr>
        <w:pStyle w:val="BodyText"/>
        <w:numPr>
          <w:ilvl w:val="0"/>
          <w:numId w:val="3"/>
        </w:numPr>
        <w:tabs>
          <w:tab w:val="clear" w:pos="709"/>
          <w:tab w:val="left" w:pos="0" w:leader="none"/>
        </w:tabs>
        <w:spacing w:lineRule="auto" w:line="360" w:before="0" w:after="113"/>
        <w:jc w:val="both"/>
        <w:rPr/>
      </w:pPr>
      <w:r>
        <w:rPr>
          <w:rFonts w:cs="Liberation Serif"/>
        </w:rPr>
        <w:t>освобождение женщин от религиозных и семейных ограничений;</w:t>
      </w:r>
    </w:p>
    <w:p>
      <w:pPr>
        <w:pStyle w:val="BodyText"/>
        <w:numPr>
          <w:ilvl w:val="0"/>
          <w:numId w:val="3"/>
        </w:numPr>
        <w:tabs>
          <w:tab w:val="clear" w:pos="709"/>
          <w:tab w:val="left" w:pos="0" w:leader="none"/>
        </w:tabs>
        <w:spacing w:lineRule="auto" w:line="360" w:before="0" w:after="113"/>
        <w:jc w:val="both"/>
        <w:rPr/>
      </w:pPr>
      <w:r>
        <w:rPr>
          <w:rFonts w:cs="Liberation Serif"/>
        </w:rPr>
        <w:t>физическую и личную независимость;</w:t>
      </w:r>
    </w:p>
    <w:p>
      <w:pPr>
        <w:pStyle w:val="BodyText"/>
        <w:numPr>
          <w:ilvl w:val="0"/>
          <w:numId w:val="3"/>
        </w:numPr>
        <w:tabs>
          <w:tab w:val="clear" w:pos="709"/>
          <w:tab w:val="left" w:pos="0" w:leader="none"/>
        </w:tabs>
        <w:spacing w:lineRule="auto" w:line="360" w:before="0" w:after="113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смена половой идентичности (гендера).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Цель этих вводящих в заблуждение лозунгов — обмануть женщин, чтобы проникнуть внутрь мусульманской семьи и разрушить её изнутри, что приведёт к потере поколений и стиранию шариатских норм, касающихся женщин и семьи.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мусульманская женщина не нуждается ни в этих организациях, ни в их мнимом «восстановлении справедливости», так как Ислам полностью обеспечил её права. Он рассматривает женщину как мать, сестру, жену и дочь, сделав её честь священной и обязательной к защите. Ислам возложил на мужчину обязанность оберегать, обеспечивать её и проявлять к ней доброе отношение. Он установил опеку мужа над женой на основе заботы, а не деспотизма. Наряду с этим Ислам предоставил женщине таки права, как образование, наследование, выбор супруга, ведение торговли, сельского хозяйства и промышленности, заключение договоров и участие в финансовых операциях, владение любыми видами имущества, распоряжение своими средствами и ведение дел. Также ей дозволено занимать государственные должности, участвовать в политической жизни, избирать членов Меджлиса Уммы и даже давать присягу халифу.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Для нас женщина — это мать, к которой мы проявляем почтение, стремясь к Раю через благое отношения к ней.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 о ней:</w:t>
      </w:r>
    </w:p>
    <w:p>
      <w:pPr>
        <w:pStyle w:val="BodyText"/>
        <w:bidi w:val="1"/>
        <w:spacing w:lineRule="auto" w:line="360" w:before="0" w:after="113"/>
        <w:ind w:hanging="0" w:start="0" w:end="0"/>
        <w:jc w:val="center"/>
        <w:rPr>
          <w:rFonts w:cs="Noto Naskh Arabic"/>
          <w:sz w:val="32"/>
          <w:szCs w:val="32"/>
        </w:rPr>
      </w:pPr>
      <w:r>
        <w:rPr>
          <w:rFonts w:cs="Noto Naskh Arabic"/>
          <w:sz w:val="32"/>
          <w:sz w:val="32"/>
          <w:szCs w:val="32"/>
          <w:rtl w:val="true"/>
        </w:rPr>
        <w:t>فَالْزَمْهَا، فَإِنَّ الْجَنَّةَ تَحْتَ رِجْلَيْهَا</w:t>
      </w:r>
    </w:p>
    <w:p>
      <w:pPr>
        <w:pStyle w:val="BodyText"/>
        <w:spacing w:lineRule="auto" w:line="360" w:before="0" w:after="113"/>
        <w:ind w:hanging="0" w:start="0"/>
        <w:jc w:val="center"/>
        <w:rPr/>
      </w:pPr>
      <w:r>
        <w:rPr>
          <w:rStyle w:val="Strong"/>
          <w:rFonts w:cs="Liberation Serif"/>
          <w:b/>
          <w:bCs/>
          <w:i/>
          <w:iCs/>
        </w:rPr>
        <w:t>«Так заботься же о ней, воистину рай под её ногами»</w:t>
      </w:r>
      <w:r>
        <w:rPr>
          <w:rFonts w:cs="Liberation Serif"/>
          <w:b/>
          <w:bCs/>
          <w:i/>
          <w:iCs/>
        </w:rPr>
        <w:t>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Женщина — это жена, к которой мы проявляем доброе отношение во имя повиновения Аллаху и Его Посланнику. 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Noto Naskh Arabic"/>
          <w:sz w:val="32"/>
          <w:szCs w:val="32"/>
        </w:rPr>
      </w:pPr>
      <w:r>
        <w:rPr>
          <w:rFonts w:cs="Noto Naskh Arabic"/>
          <w:sz w:val="32"/>
          <w:sz w:val="32"/>
          <w:szCs w:val="32"/>
          <w:rtl w:val="true"/>
        </w:rPr>
        <w:t>خَيْرُكُمْ خَيْرُكُمْ لِأَهْلِهِ، وَأَنَا خَيْرُكُمْ لِأَهْلِي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/>
          <w:bCs/>
          <w:i/>
          <w:iCs/>
        </w:rPr>
        <w:t>«Лучший из вас тот, кто хорошо обходится со своей семьей, я же лучший из вас в своём отношении к своей семье»</w:t>
      </w:r>
      <w:r>
        <w:rPr>
          <w:rFonts w:cs="Liberation Serif"/>
          <w:b/>
          <w:bCs/>
          <w:i/>
          <w:iCs/>
        </w:rPr>
        <w:t>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Женщина — это дочь, к которой мы проявляем милосердие, чтобы она стала для нас защитой от Огня в День Суда. 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Noto Naskh Arabic"/>
          <w:sz w:val="32"/>
          <w:szCs w:val="32"/>
        </w:rPr>
      </w:pPr>
      <w:r>
        <w:rPr>
          <w:rFonts w:cs="Noto Naskh Arabic"/>
          <w:sz w:val="32"/>
          <w:sz w:val="32"/>
          <w:szCs w:val="32"/>
          <w:rtl w:val="true"/>
        </w:rPr>
        <w:t>مَنِ ابْتُلِيَ مِنَ البَنَاتِ بشيءٍ، فأحْسَنَ إلَيْهِنَّ كُنَّ له سِتْراً مِنَ النَّارِ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/>
          <w:bCs/>
          <w:i/>
          <w:iCs/>
        </w:rPr>
        <w:t>«Кто был испытан дочерьми и относился к ним с милосердием, тому они будут защитой от Огня»</w:t>
      </w:r>
      <w:r>
        <w:rPr>
          <w:rFonts w:cs="Liberation Serif"/>
          <w:b/>
          <w:bCs/>
          <w:i/>
          <w:iCs/>
        </w:rPr>
        <w:t>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А в общем, женщина — это та, кого Ислам возвысил и почтил. 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Noto Naskh Arabic"/>
          <w:sz w:val="32"/>
          <w:szCs w:val="32"/>
        </w:rPr>
      </w:pPr>
      <w:r>
        <w:rPr>
          <w:rFonts w:cs="Noto Naskh Arabic"/>
          <w:sz w:val="32"/>
          <w:sz w:val="32"/>
          <w:szCs w:val="32"/>
          <w:rtl w:val="true"/>
        </w:rPr>
        <w:t>نَعَمْ، إِنَّ النِّسَاءَ شَقَائِقُ الرِّجَالِ</w:t>
      </w:r>
    </w:p>
    <w:p>
      <w:pPr>
        <w:pStyle w:val="BodyText"/>
        <w:spacing w:lineRule="auto" w:line="360" w:before="0" w:after="113"/>
        <w:ind w:hanging="0" w:start="0"/>
        <w:jc w:val="center"/>
        <w:rPr/>
      </w:pPr>
      <w:r>
        <w:rPr>
          <w:rStyle w:val="Strong"/>
          <w:rFonts w:cs="Liberation Serif"/>
          <w:b/>
          <w:bCs/>
          <w:i/>
          <w:iCs/>
        </w:rPr>
        <w:t>«Поистине, женщины — близкие сёстры мужчин»</w:t>
      </w:r>
      <w:r>
        <w:rPr>
          <w:rFonts w:cs="Liberation Serif"/>
          <w:b/>
          <w:bCs/>
          <w:i/>
          <w:iCs/>
        </w:rPr>
        <w:t>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же касается феминизма, то в своей сути он представляет собой западную философию, рожденную в лоне исторических конфликтов, которая рассматривает отношения между мужчиной и женщиной через призму соперничества и борьбы, а не взаимного дополнения. Поэтому феминизм стремится к устранению естественных различий между мужчиной и женщиной, а так называемую традиционную семью считает оковами, ограничивающими свободу женщины.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Феминизм провозглашает абсолютное равенство в смысле полной идентичности, призывает к сексуальной свободе, к сокращению, а порой и полному отказу от роли материнства,  стремясь к маргинализации и исключению роли мужчины.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Результаты, к которым пришли западные общества под влиянием этой идеологии, — это разрушение семьи, возложение на женщину двойной ноши труда и воспитания детей в одиночку, её эксплуатация на рынке труда и в мимолётных отношениях, а также утрата естественной поддержки со стороны мужа и семьи.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 когда феминистская риторика призывает к нормализации понятий, связанных с гендером, она нацелена на разрушение здравой естественной сути человека, на узаконивание сексуальных извращений путём пропаганды однополых браков и смены пола. Всё это действительно привело к распространению морального и социального разложения, нестабильных отношений, краху понятий целомудрия и супружеской верности, породив кризис идентичности и разлад в общественном устройстве.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Феминистские и гендерные проекты подрывают природную идентичность человека. Они утверждают, будто биологический пол — это всего лишь социальная конструкция, которую можно изменить. Тогда как Ислам ясно утверждает, что Аллах сотворил людей мужчинами и женщинами: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Noto Naskh Arabic"/>
          <w:sz w:val="32"/>
          <w:szCs w:val="32"/>
        </w:rPr>
      </w:pPr>
      <w:r>
        <w:rPr>
          <w:rFonts w:cs="Noto Naskh Arabic"/>
          <w:sz w:val="32"/>
          <w:sz w:val="32"/>
          <w:szCs w:val="32"/>
          <w:rtl w:val="true"/>
        </w:rPr>
        <w:t>وَأَنَّهُ خَلَقَ الزَّوْجَيْنِ الذَّكَرَ وَالْأُنثَىٰ</w:t>
      </w:r>
    </w:p>
    <w:p>
      <w:pPr>
        <w:pStyle w:val="BodyText"/>
        <w:spacing w:lineRule="auto" w:line="360" w:before="0" w:after="113"/>
        <w:ind w:hanging="0" w:start="0"/>
        <w:jc w:val="center"/>
        <w:rPr>
          <w:rFonts w:ascii="Liberation Serif" w:hAnsi="Liberation Serif" w:cs="Liberation Serif"/>
        </w:rPr>
      </w:pPr>
      <w:r>
        <w:rPr>
          <w:rStyle w:val="Emphasis"/>
          <w:rFonts w:cs="Liberation Serif"/>
          <w:b/>
          <w:bCs/>
          <w:i w:val="false"/>
          <w:iCs w:val="false"/>
        </w:rPr>
        <w:t>«И поистине, Он сотворил два пола — мужчину и женщину»</w:t>
      </w:r>
      <w:r>
        <w:rPr>
          <w:rFonts w:cs="Liberation Serif"/>
        </w:rPr>
        <w:t xml:space="preserve"> (53:45).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является врождённым, неизменным принципом. Более того, подобные идеи вступают в противоречие с нормами Шариата, основанными на естественном различии между мужчиной и женщиной, такими как законы о наследстве, разводе, обязанности обеспечения и содержания.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проекты не ограничиваются лишь внешним призывом к «равенству», а направлены на разрушение мусульманской семьи и растворение исламской идентичности. Их конечная цель — вырастить поколение, которое будет воспринимать религию как второстепенный культурный выбор.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крайне важно быть бдительными, защищать общество с помощью шариатской и идейной сознательности, и укреплять статус женщины так, как это заложено в Исламе — как почитаемой, оберегаемой спутницы в построении семьи и общества, как основы возрождения Уммы.</w:t>
      </w:r>
    </w:p>
    <w:p>
      <w:pPr>
        <w:pStyle w:val="BodyText"/>
        <w:spacing w:lineRule="auto" w:line="360" w:before="0" w:after="113"/>
        <w:ind w:firstLine="567" w:start="0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</w:rPr>
        <w:t>Ахмад Шимали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 xml:space="preserve">22.10.2025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080"/>
        </w:tabs>
        <w:ind w:star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1440"/>
        </w:tabs>
        <w:ind w:star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1800"/>
        </w:tabs>
        <w:ind w:star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160"/>
        </w:tabs>
        <w:ind w:star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2520"/>
        </w:tabs>
        <w:ind w:star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240"/>
        </w:tabs>
        <w:ind w:star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3600"/>
        </w:tabs>
        <w:ind w:start="3600" w:hanging="360"/>
      </w:pPr>
      <w:rPr>
        <w:rFonts w:ascii="OpenSymbol" w:hAnsi="OpenSymbol" w:cs="OpenSymbol" w:hint="default"/>
      </w:rPr>
    </w:lvl>
  </w:abstractNum>
  <w:abstractNum w:abstractNumId="2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080"/>
        </w:tabs>
        <w:ind w:star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1440"/>
        </w:tabs>
        <w:ind w:star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1800"/>
        </w:tabs>
        <w:ind w:star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160"/>
        </w:tabs>
        <w:ind w:star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2520"/>
        </w:tabs>
        <w:ind w:star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240"/>
        </w:tabs>
        <w:ind w:star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3600"/>
        </w:tabs>
        <w:ind w:start="3600" w:hanging="360"/>
      </w:pPr>
      <w:rPr>
        <w:rFonts w:ascii="OpenSymbol" w:hAnsi="OpenSymbol" w:cs="OpenSymbol" w:hint="default"/>
      </w:rPr>
    </w:lvl>
  </w:abstractNum>
  <w:abstractNum w:abstractNumId="3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080"/>
        </w:tabs>
        <w:ind w:star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1440"/>
        </w:tabs>
        <w:ind w:star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1800"/>
        </w:tabs>
        <w:ind w:star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160"/>
        </w:tabs>
        <w:ind w:star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2520"/>
        </w:tabs>
        <w:ind w:star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240"/>
        </w:tabs>
        <w:ind w:star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3600"/>
        </w:tabs>
        <w:ind w:start="3600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Маркеры"/>
    <w:qFormat/>
    <w:rPr>
      <w:rFonts w:ascii="OpenSymbol" w:hAnsi="OpenSymbol" w:eastAsia="OpenSymbol" w:cs="OpenSymbol"/>
    </w:rPr>
  </w:style>
  <w:style w:type="character" w:styleId="Emphasis">
    <w:name w:val="Emphasis"/>
    <w:qFormat/>
    <w:rPr>
      <w:i/>
      <w:iCs/>
    </w:rPr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Шаблон_RU</Template>
  <TotalTime>179</TotalTime>
  <Application>LibreOffice/7.6.7.2$Linux_X86_64 LibreOffice_project/60$Build-2</Application>
  <AppVersion>15.0000</AppVersion>
  <Pages>4</Pages>
  <Words>906</Words>
  <Characters>5638</Characters>
  <CharactersWithSpaces>6506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2025-10-25T20:16:11Z</dcterms:created>
  <dc:creator/>
  <dc:description/>
  <dc:language>ru-RU</dc:language>
  <cp:lastModifiedBy/>
  <dcterms:modified xsi:type="dcterms:W3CDTF">2025-10-30T21:41:29Z</dcterms:modified>
  <cp:revision>28</cp:revision>
  <dc:subject/>
  <dc:title>Шаблон_RU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