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737E" w:rsidRPr="0049477D" w:rsidRDefault="00065F74" w:rsidP="0049477D">
      <w:pPr>
        <w:pStyle w:val="a5"/>
        <w:spacing w:after="113" w:line="360" w:lineRule="auto"/>
        <w:ind w:firstLine="709"/>
        <w:jc w:val="both"/>
        <w:rPr>
          <w:rFonts w:ascii="Times New Roman" w:hAnsi="Times New Roman" w:cs="Times New Roman"/>
        </w:rPr>
      </w:pPr>
      <w:r w:rsidRPr="0049477D">
        <w:rPr>
          <w:rStyle w:val="a3"/>
          <w:rFonts w:ascii="Times New Roman" w:hAnsi="Times New Roman" w:cs="Times New Roman"/>
        </w:rPr>
        <w:t xml:space="preserve">Статья 80. </w:t>
      </w:r>
      <w:r w:rsidRPr="0049477D">
        <w:rPr>
          <w:rFonts w:ascii="Times New Roman" w:hAnsi="Times New Roman" w:cs="Times New Roman"/>
          <w:b/>
          <w:bCs/>
        </w:rPr>
        <w:t xml:space="preserve">Состав судебной коллегии не может состоять более чем из одного судьи, обладающего полномочиями выносить судебное решение. Допускается присутствие второго или нескольких судей, однако они не обладают полномочиями выносить решения, их роль </w:t>
      </w:r>
      <w:r w:rsidRPr="0049477D">
        <w:rPr>
          <w:rFonts w:ascii="Times New Roman" w:hAnsi="Times New Roman" w:cs="Times New Roman"/>
          <w:b/>
          <w:bCs/>
        </w:rPr>
        <w:t>ограничивается консультированием и выражением мнения, которое не является обязательным для главного судьи коллегии.</w:t>
      </w:r>
    </w:p>
    <w:p w:rsidR="0094737E" w:rsidRPr="0049477D" w:rsidRDefault="00065F74" w:rsidP="0049477D">
      <w:pPr>
        <w:pStyle w:val="a5"/>
        <w:spacing w:after="113" w:line="360" w:lineRule="auto"/>
        <w:ind w:firstLine="709"/>
        <w:jc w:val="both"/>
        <w:rPr>
          <w:rFonts w:ascii="Times New Roman" w:hAnsi="Times New Roman" w:cs="Times New Roman"/>
        </w:rPr>
      </w:pPr>
      <w:r w:rsidRPr="0049477D">
        <w:rPr>
          <w:rFonts w:ascii="Times New Roman" w:hAnsi="Times New Roman" w:cs="Times New Roman"/>
        </w:rPr>
        <w:t>Доказательством этого служит то, что Посланник Аллаха</w:t>
      </w:r>
      <w:r w:rsidR="00BA3F8C">
        <w:rPr>
          <w:rFonts w:ascii="Times New Roman" w:hAnsi="Times New Roman" w:cs="Times New Roman"/>
        </w:rPr>
        <w:t xml:space="preserve"> (с.а.с.)</w:t>
      </w:r>
      <w:bookmarkStart w:id="0" w:name="_GoBack"/>
      <w:bookmarkEnd w:id="0"/>
      <w:r w:rsidRPr="0049477D">
        <w:rPr>
          <w:rFonts w:ascii="Times New Roman" w:hAnsi="Times New Roman" w:cs="Times New Roman"/>
        </w:rPr>
        <w:t xml:space="preserve"> </w:t>
      </w:r>
      <w:r w:rsidRPr="0049477D">
        <w:rPr>
          <w:rFonts w:ascii="Times New Roman" w:hAnsi="Times New Roman" w:cs="Times New Roman"/>
        </w:rPr>
        <w:t>не назначал двух судей для одного дела, а назначал только одного, что указывает на н</w:t>
      </w:r>
      <w:r w:rsidRPr="0049477D">
        <w:rPr>
          <w:rFonts w:ascii="Times New Roman" w:hAnsi="Times New Roman" w:cs="Times New Roman"/>
        </w:rPr>
        <w:t xml:space="preserve">едопустимость наличия нескольких судей в одном судебном разбирательстве. Кроме того, судопроизводство — это доведение </w:t>
      </w:r>
      <w:proofErr w:type="gramStart"/>
      <w:r w:rsidRPr="0049477D">
        <w:rPr>
          <w:rFonts w:ascii="Times New Roman" w:hAnsi="Times New Roman" w:cs="Times New Roman"/>
        </w:rPr>
        <w:t>обязательного к исполнению</w:t>
      </w:r>
      <w:proofErr w:type="gramEnd"/>
      <w:r w:rsidRPr="0049477D">
        <w:rPr>
          <w:rFonts w:ascii="Times New Roman" w:hAnsi="Times New Roman" w:cs="Times New Roman"/>
        </w:rPr>
        <w:t xml:space="preserve"> шариатского решения, а шариатских решений, обязательных к исполнению для мусульманина, не может быть несколько,</w:t>
      </w:r>
      <w:r w:rsidRPr="0049477D">
        <w:rPr>
          <w:rFonts w:ascii="Times New Roman" w:hAnsi="Times New Roman" w:cs="Times New Roman"/>
        </w:rPr>
        <w:t xml:space="preserve"> поскольку это решение Аллаха, а решение Аллаха в конкретном случае может быть только одно. Да, понимание может различаться, но с точки зрения исполнения для мусульманина решение одно и их не может быть несколько. То, что он познал — это и есть решение Алл</w:t>
      </w:r>
      <w:r w:rsidRPr="0049477D">
        <w:rPr>
          <w:rFonts w:ascii="Times New Roman" w:hAnsi="Times New Roman" w:cs="Times New Roman"/>
        </w:rPr>
        <w:t xml:space="preserve">аха в отношении него, всё остальное — это не решение Аллаха в отношении него, даже если оно считается шариатским </w:t>
      </w:r>
      <w:proofErr w:type="gramStart"/>
      <w:r w:rsidRPr="0049477D">
        <w:rPr>
          <w:rFonts w:ascii="Times New Roman" w:hAnsi="Times New Roman" w:cs="Times New Roman"/>
        </w:rPr>
        <w:t>решением</w:t>
      </w:r>
      <w:proofErr w:type="gramEnd"/>
      <w:r w:rsidRPr="0049477D">
        <w:rPr>
          <w:rFonts w:ascii="Times New Roman" w:hAnsi="Times New Roman" w:cs="Times New Roman"/>
        </w:rPr>
        <w:t xml:space="preserve"> по мнению другого. А то, чему он последовал в подражании (</w:t>
      </w:r>
      <w:proofErr w:type="spellStart"/>
      <w:r w:rsidRPr="0049477D">
        <w:rPr>
          <w:rFonts w:ascii="Times New Roman" w:hAnsi="Times New Roman" w:cs="Times New Roman"/>
        </w:rPr>
        <w:t>таклиде</w:t>
      </w:r>
      <w:proofErr w:type="spellEnd"/>
      <w:r w:rsidRPr="0049477D">
        <w:rPr>
          <w:rFonts w:ascii="Times New Roman" w:hAnsi="Times New Roman" w:cs="Times New Roman"/>
        </w:rPr>
        <w:t>) и чем руководствовался — это и есть решение Аллаха в отношении него</w:t>
      </w:r>
      <w:r w:rsidRPr="0049477D">
        <w:rPr>
          <w:rFonts w:ascii="Times New Roman" w:hAnsi="Times New Roman" w:cs="Times New Roman"/>
        </w:rPr>
        <w:t>, всё иное же не является решением Аллаха для него.</w:t>
      </w:r>
    </w:p>
    <w:p w:rsidR="0094737E" w:rsidRPr="0049477D" w:rsidRDefault="00065F74" w:rsidP="0049477D">
      <w:pPr>
        <w:pStyle w:val="a5"/>
        <w:spacing w:after="113" w:line="360" w:lineRule="auto"/>
        <w:ind w:firstLine="709"/>
        <w:jc w:val="both"/>
        <w:rPr>
          <w:rFonts w:ascii="Times New Roman" w:hAnsi="Times New Roman" w:cs="Times New Roman"/>
        </w:rPr>
      </w:pPr>
      <w:r w:rsidRPr="0049477D">
        <w:rPr>
          <w:rFonts w:ascii="Times New Roman" w:hAnsi="Times New Roman" w:cs="Times New Roman"/>
        </w:rPr>
        <w:t xml:space="preserve">Судья, доводящий </w:t>
      </w:r>
      <w:proofErr w:type="gramStart"/>
      <w:r w:rsidRPr="0049477D">
        <w:rPr>
          <w:rFonts w:ascii="Times New Roman" w:hAnsi="Times New Roman" w:cs="Times New Roman"/>
        </w:rPr>
        <w:t>обязательное к исполнению</w:t>
      </w:r>
      <w:proofErr w:type="gramEnd"/>
      <w:r w:rsidRPr="0049477D">
        <w:rPr>
          <w:rFonts w:ascii="Times New Roman" w:hAnsi="Times New Roman" w:cs="Times New Roman"/>
        </w:rPr>
        <w:t xml:space="preserve"> решение Аллаха в судебном деле, обязан выносить это решение в единственном числе, потому что оно требует действий в соответствии с решением Аллаха, а решение Алл</w:t>
      </w:r>
      <w:r w:rsidRPr="0049477D">
        <w:rPr>
          <w:rFonts w:ascii="Times New Roman" w:hAnsi="Times New Roman" w:cs="Times New Roman"/>
        </w:rPr>
        <w:t>аха в процессе исполнения не может быть множественным, даже если существуют иные мнения по этому вопросу. По этой причине недопустимо наличие нескольких судей в одном процессе, поскольку невозможно существование нескольких решений Аллаха по одному делу.</w:t>
      </w:r>
    </w:p>
    <w:p w:rsidR="0094737E" w:rsidRPr="0049477D" w:rsidRDefault="00065F74" w:rsidP="0049477D">
      <w:pPr>
        <w:pStyle w:val="a5"/>
        <w:spacing w:after="113" w:line="360" w:lineRule="auto"/>
        <w:ind w:firstLine="709"/>
        <w:jc w:val="both"/>
        <w:rPr>
          <w:rFonts w:ascii="Times New Roman" w:hAnsi="Times New Roman" w:cs="Times New Roman"/>
        </w:rPr>
      </w:pPr>
      <w:r w:rsidRPr="0049477D">
        <w:rPr>
          <w:rFonts w:ascii="Times New Roman" w:hAnsi="Times New Roman" w:cs="Times New Roman"/>
        </w:rPr>
        <w:t>Эт</w:t>
      </w:r>
      <w:r w:rsidRPr="0049477D">
        <w:rPr>
          <w:rFonts w:ascii="Times New Roman" w:hAnsi="Times New Roman" w:cs="Times New Roman"/>
        </w:rPr>
        <w:t xml:space="preserve">о касается одного дела, то есть одного судебного процесса. Что же касается наличия нескольких судей в одном городе, занимающихся одинаковыми вопросами, но в разных судах, то это допустимо, поскольку судопроизводство осуществляется от имени халифа и по его </w:t>
      </w:r>
      <w:r w:rsidRPr="0049477D">
        <w:rPr>
          <w:rFonts w:ascii="Times New Roman" w:hAnsi="Times New Roman" w:cs="Times New Roman"/>
        </w:rPr>
        <w:t>поручению, то есть в виде представительства (</w:t>
      </w:r>
      <w:proofErr w:type="spellStart"/>
      <w:r w:rsidRPr="0049477D">
        <w:rPr>
          <w:rFonts w:ascii="Times New Roman" w:hAnsi="Times New Roman" w:cs="Times New Roman"/>
        </w:rPr>
        <w:t>викяля</w:t>
      </w:r>
      <w:proofErr w:type="spellEnd"/>
      <w:r w:rsidRPr="0049477D">
        <w:rPr>
          <w:rFonts w:ascii="Times New Roman" w:hAnsi="Times New Roman" w:cs="Times New Roman"/>
        </w:rPr>
        <w:t xml:space="preserve">), </w:t>
      </w:r>
      <w:r w:rsidRPr="0049477D">
        <w:rPr>
          <w:rFonts w:ascii="Times New Roman" w:hAnsi="Times New Roman" w:cs="Times New Roman"/>
        </w:rPr>
        <w:t>в котором допускается наличие нескольких представителей</w:t>
      </w:r>
      <w:r w:rsidRPr="0049477D">
        <w:rPr>
          <w:rFonts w:ascii="Times New Roman" w:hAnsi="Times New Roman" w:cs="Times New Roman"/>
        </w:rPr>
        <w:t>. Соответственно, также допустимо наличие нескольких судей в одном месте.</w:t>
      </w:r>
    </w:p>
    <w:p w:rsidR="0094737E" w:rsidRPr="0049477D" w:rsidRDefault="00065F74" w:rsidP="0049477D">
      <w:pPr>
        <w:pStyle w:val="a5"/>
        <w:spacing w:after="113" w:line="360" w:lineRule="auto"/>
        <w:ind w:firstLine="709"/>
        <w:jc w:val="both"/>
        <w:rPr>
          <w:rFonts w:ascii="Times New Roman" w:hAnsi="Times New Roman" w:cs="Times New Roman"/>
        </w:rPr>
      </w:pPr>
      <w:r w:rsidRPr="0049477D">
        <w:rPr>
          <w:rFonts w:ascii="Times New Roman" w:hAnsi="Times New Roman" w:cs="Times New Roman"/>
        </w:rPr>
        <w:t xml:space="preserve">А в случае, если стороны тяжбы разногласят в выборе судьи в рамках одной </w:t>
      </w:r>
      <w:r w:rsidRPr="0049477D">
        <w:rPr>
          <w:rFonts w:ascii="Times New Roman" w:hAnsi="Times New Roman" w:cs="Times New Roman"/>
        </w:rPr>
        <w:t>местности, приоритет в выборе отдаётся истцу, и дело рассматривается у того судьи, к которому он обратился, поскольку он тот, кто требует исполнения своих прав, а это имеет больший вес, чем положение того, от кого эти права требуются.</w:t>
      </w:r>
    </w:p>
    <w:sectPr w:rsidR="0094737E" w:rsidRPr="0049477D" w:rsidSect="0049477D">
      <w:pgSz w:w="11906" w:h="16838"/>
      <w:pgMar w:top="1134" w:right="849"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Liberation Serif">
    <w:altName w:val="Times New Roman"/>
    <w:charset w:val="01"/>
    <w:family w:val="roman"/>
    <w:pitch w:val="variable"/>
  </w:font>
  <w:font w:name="Noto Serif CJK SC">
    <w:panose1 w:val="00000000000000000000"/>
    <w:charset w:val="00"/>
    <w:family w:val="roman"/>
    <w:notTrueType/>
    <w:pitch w:val="default"/>
  </w:font>
  <w:font w:name="Noto Sans Devanagari">
    <w:altName w:val="Times New Roman"/>
    <w:panose1 w:val="00000000000000000000"/>
    <w:charset w:val="00"/>
    <w:family w:val="roman"/>
    <w:notTrueType/>
    <w:pitch w:val="default"/>
  </w:font>
  <w:font w:name="Times New Roman">
    <w:panose1 w:val="02020603050405020304"/>
    <w:charset w:val="CC"/>
    <w:family w:val="roman"/>
    <w:pitch w:val="variable"/>
    <w:sig w:usb0="E0002EFF" w:usb1="C000785B" w:usb2="00000009" w:usb3="00000000" w:csb0="000001FF" w:csb1="00000000"/>
  </w:font>
  <w:font w:name="Liberation Sans">
    <w:altName w:val="Arial"/>
    <w:charset w:val="01"/>
    <w:family w:val="roman"/>
    <w:pitch w:val="variable"/>
  </w:font>
  <w:font w:name="Noto Sans CJK SC">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9"/>
  <w:autoHyphenation/>
  <w:hyphenationZone w:val="425"/>
  <w:characterSpacingControl w:val="doNotCompress"/>
  <w:compat>
    <w:compatSetting w:name="compatibilityMode" w:uri="http://schemas.microsoft.com/office/word" w:val="14"/>
  </w:compat>
  <w:rsids>
    <w:rsidRoot w:val="0094737E"/>
    <w:rsid w:val="00065F74"/>
    <w:rsid w:val="0049477D"/>
    <w:rsid w:val="00900E19"/>
    <w:rsid w:val="0094737E"/>
    <w:rsid w:val="00BA3F8C"/>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Noto Serif CJK SC" w:hAnsi="Liberation Serif" w:cs="Noto Sans Devanagari"/>
        <w:kern w:val="2"/>
        <w:sz w:val="24"/>
        <w:szCs w:val="24"/>
        <w:lang w:val="ru-RU"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Pr>
      <w:b/>
      <w:bCs/>
    </w:rPr>
  </w:style>
  <w:style w:type="paragraph" w:customStyle="1" w:styleId="a4">
    <w:name w:val="Заголовок"/>
    <w:basedOn w:val="a"/>
    <w:next w:val="a5"/>
    <w:qFormat/>
    <w:pPr>
      <w:keepNext/>
      <w:spacing w:before="240" w:after="120"/>
    </w:pPr>
    <w:rPr>
      <w:rFonts w:ascii="Liberation Sans" w:eastAsia="Noto Sans CJK SC" w:hAnsi="Liberation Sans"/>
      <w:sz w:val="28"/>
      <w:szCs w:val="28"/>
    </w:rPr>
  </w:style>
  <w:style w:type="paragraph" w:styleId="a5">
    <w:name w:val="Body Text"/>
    <w:basedOn w:val="a"/>
    <w:pPr>
      <w:spacing w:after="140" w:line="276" w:lineRule="auto"/>
    </w:pPr>
  </w:style>
  <w:style w:type="paragraph" w:styleId="a6">
    <w:name w:val="List"/>
    <w:basedOn w:val="a5"/>
  </w:style>
  <w:style w:type="paragraph" w:styleId="a7">
    <w:name w:val="caption"/>
    <w:basedOn w:val="a"/>
    <w:qFormat/>
    <w:pPr>
      <w:suppressLineNumbers/>
      <w:spacing w:before="120" w:after="120"/>
    </w:pPr>
    <w:rPr>
      <w:i/>
      <w:iCs/>
    </w:rPr>
  </w:style>
  <w:style w:type="paragraph" w:styleId="a8">
    <w:name w:val="index heading"/>
    <w:basedOn w:val="a"/>
    <w:qFormat/>
    <w:pPr>
      <w:suppressLineNumbers/>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Noto Serif CJK SC" w:hAnsi="Liberation Serif" w:cs="Noto Sans Devanagari"/>
        <w:kern w:val="2"/>
        <w:sz w:val="24"/>
        <w:szCs w:val="24"/>
        <w:lang w:val="ru-RU"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Pr>
      <w:b/>
      <w:bCs/>
    </w:rPr>
  </w:style>
  <w:style w:type="paragraph" w:customStyle="1" w:styleId="a4">
    <w:name w:val="Заголовок"/>
    <w:basedOn w:val="a"/>
    <w:next w:val="a5"/>
    <w:qFormat/>
    <w:pPr>
      <w:keepNext/>
      <w:spacing w:before="240" w:after="120"/>
    </w:pPr>
    <w:rPr>
      <w:rFonts w:ascii="Liberation Sans" w:eastAsia="Noto Sans CJK SC" w:hAnsi="Liberation Sans"/>
      <w:sz w:val="28"/>
      <w:szCs w:val="28"/>
    </w:rPr>
  </w:style>
  <w:style w:type="paragraph" w:styleId="a5">
    <w:name w:val="Body Text"/>
    <w:basedOn w:val="a"/>
    <w:pPr>
      <w:spacing w:after="140" w:line="276" w:lineRule="auto"/>
    </w:pPr>
  </w:style>
  <w:style w:type="paragraph" w:styleId="a6">
    <w:name w:val="List"/>
    <w:basedOn w:val="a5"/>
  </w:style>
  <w:style w:type="paragraph" w:styleId="a7">
    <w:name w:val="caption"/>
    <w:basedOn w:val="a"/>
    <w:qFormat/>
    <w:pPr>
      <w:suppressLineNumbers/>
      <w:spacing w:before="120" w:after="120"/>
    </w:pPr>
    <w:rPr>
      <w:i/>
      <w:iCs/>
    </w:rPr>
  </w:style>
  <w:style w:type="paragraph" w:styleId="a8">
    <w:name w:val="index heading"/>
    <w:basedOn w:val="a"/>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482</TotalTime>
  <Pages>1</Pages>
  <Words>362</Words>
  <Characters>2173</Characters>
  <Application>Microsoft Office Word</Application>
  <DocSecurity>0</DocSecurity>
  <Lines>33</Lines>
  <Paragraphs>5</Paragraphs>
  <ScaleCrop>false</ScaleCrop>
  <Company/>
  <LinksUpToDate>false</LinksUpToDate>
  <CharactersWithSpaces>2534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6</cp:revision>
  <dcterms:created xsi:type="dcterms:W3CDTF">2025-12-21T14:38:00Z</dcterms:created>
  <dcterms:modified xsi:type="dcterms:W3CDTF">2025-12-21T21:05:00Z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2025-12-05T20:17:07Z</dcterms:created>
  <dc:creator/>
  <dc:description/>
  <dc:language>ru-RU</dc:language>
  <cp:lastModifiedBy/>
  <dcterms:modified xsi:type="dcterms:W3CDTF">2025-12-09T22:30:51Z</dcterms:modified>
  <cp:revision>12</cp:revision>
  <dc:subject/>
  <dc:title/>
</cp:coreProperties>
</file>