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sz w:val="24"/>
          <w:szCs w:val="24"/>
        </w:rPr>
        <w:t>Газета «Ар-Рая»: Гонка вооружений между Китаем и Америкой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Термин «гонка вооружений» получил широкое распространение в период холодной войны между восточным и западным лагерями. Под ним понимается «состояние соперничества и враждебности между двумя государствами или группами государств, направленное на наращивание количества и качества вооружений».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Китай осознаёт опасность втягивания в новую гонку вооружений и изначально отказался вступать в неё. Представитель Министерства обороны КНР полковник Гэн Яньшэн разъяснял, что оборонные расходы Китая являются разумными и соразмерными, подчёркивая, что его страна не стремится к гегемонии и не намерена участвовать в какой-либо глобальной гонке вооружений.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Китай также подтвердил, что не стремится к ядерной гонке вооружений и выступает против размещения Соединёнными Штатами наступательных ракет в Азии. Об этом говорится в последней «Белой книге», опубликованной Пекином и посвящённой ядерной политике. Документ под названием «Контроль над вооружениями, разоружение и нераспространение в Китае в новую эпоху» представляет собой обновлённую версию предыдущего доклада, изданного в 2005 году.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Пекин заявил, что </w:t>
      </w:r>
      <w:r>
        <w:rPr>
          <w:rFonts w:cs="Liberation Serif"/>
          <w:i/>
          <w:iCs/>
          <w:sz w:val="24"/>
          <w:szCs w:val="24"/>
        </w:rPr>
        <w:t>«последовательно поддерживает свои ядерные силы на минимальном уровне, необходимом для обеспечения национальной безопасности»,</w:t>
      </w:r>
      <w:r>
        <w:rPr>
          <w:rFonts w:cs="Liberation Serif"/>
          <w:sz w:val="24"/>
          <w:szCs w:val="24"/>
        </w:rPr>
        <w:t xml:space="preserve"> подтвердив приверженность ядерной доктрине, основанной на принципе неиспользования первым. Китай также взял на себя безусловное обязательство не применять ядерное оружие против неядерных государств и в зонах, свободных от ядерного оружия. В документе подчёркивается, что разработка ракет и систем противоракетной обороны с учётом обширности территории Китая и сложной обстановки в сфере безопасности носит оборонительный характер и направлена на защиту суверенитета, обеспечение безопасности и сдерживания, а не против какой-либо конкретной страны или региона.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Соединённые Штаты, в свою очередь, целенаправленно стремятся втянуть Китай в новую гонку вооружений, подобно тому, как это было ранее с Советским Союзом. Для достижения этой цели Вашингтон предпринял ряд шагов.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Во-первых,</w:t>
      </w:r>
      <w:r>
        <w:rPr>
          <w:rFonts w:cs="Liberation Serif"/>
          <w:sz w:val="24"/>
          <w:szCs w:val="24"/>
        </w:rPr>
        <w:t xml:space="preserve"> было раздуто представление о «китайской угрозе». Америка утверждает, что Китай располагает более чем 1500 ядерных боеголовок, а в 2021 году заявила, что к 2035 году их число якобы достигнет 3000. Для усиления атмосферы страха также утверждается, что Китай обладает баллистическими ракетами дальностью до 12 тысяч километров и что, начиная с 2025 года, он начнёт производство гигантского стратегического бомбардировщика типа «летающее крыло», который может превзойти американский бомбардировщик B-52.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Во-вторых,</w:t>
      </w:r>
      <w:r>
        <w:rPr>
          <w:rFonts w:cs="Liberation Serif"/>
          <w:sz w:val="24"/>
          <w:szCs w:val="24"/>
        </w:rPr>
        <w:t xml:space="preserve"> США активно подталкивают своих азиатских союзников к наращиванию вооружений. Вашингтон оказывает давление на государства региона, особенно на союзников и партнёров, побуждая их усиливать свой военный потенциал и развивать возможности нанесения ударов на дальней дистанции.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Это реализуется, прежде всего, через развитие ракетных программ и резкое увеличение военных расходов. Подобный курс стал возможен после снятия конституционных и правовых ограничений, препятствовавших милитаризации, как это произошло, например, в Японии. Так, 29 августа 2022 года Министерство обороны Японии представило бюджетную заявку на 2023 финансовый год, стремясь получить рекордную сумму — около 40 миллиардов долларов США, не считая неопределённых ассигнований на ряд систем вооружений, включая ракеты большой дальности, способные поражать наземные цели. Министерство также планирует разработку беспилотных летательных аппаратов для разведки и нанесения ударов, а кроме того, планируется строительство кораблей, оснащённых системой противоракетной обороны.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Другим направлением стало заключение масштабных оружейных контрактов. Наиболее ярким примером является сделка по атомным подводным лодкам между США и Австралией. Один из представителей австралийского оборонного ведомства заявил, что программа создания подводных лодок с ядерной энергетической установкой в сотрудничестве с Америкой и Великобританией обойдётся Австралии в сумму до 245 миллиардов долларов в течение ближайших тридцати лет, что делает её крупнейшей оборонной программой в истории страны. Аналогичные шаги были предприняты в отношении Южной Кореи, Филиппин и Тайваня. Кроме того, США начали активно усиливать Индию и вовлекать её в политику сдерживания Китая.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В-третьих,</w:t>
      </w:r>
      <w:r>
        <w:rPr>
          <w:rFonts w:cs="Liberation Serif"/>
          <w:sz w:val="24"/>
          <w:szCs w:val="24"/>
        </w:rPr>
        <w:t xml:space="preserve"> эти меры фактически вынудили Китай изменить свой подход. Под давлением происходящего Пекин оказался втянутым в гонку вооружений против своей воли и уже не смог сохранить прежнюю политику отказа от участия в ней.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Телеканал CNN сообщил, что спутниковые снимки свидетельствуют о расширении более чем 60% из 136 объектов, связанных с производством ракет или с ракетными войсками Народно-освободительной армии Китая, которые контролируют китайский ядерный арсенал. По данным телеканала, эти объекты, включающие компании, исследовательские центры и испытательные площадки, увеличили застроенную площадь более чем на два миллиона квадратных метров в период с начала 2020 года до конца 2025 года. Отмечается появление новых башен, бункеров и защитных заграждений на территориях этих расширяющихся комплексов.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В заявлениях заместителя министра иностранных дел Китая Сунь Вэйдуна подчёркивалось, что Соединённые Штаты представляют собой </w:t>
      </w:r>
      <w:r>
        <w:rPr>
          <w:rFonts w:cs="Liberation Serif"/>
          <w:i/>
          <w:iCs/>
          <w:sz w:val="24"/>
          <w:szCs w:val="24"/>
        </w:rPr>
        <w:t>«наибольшую угрозу безопасности в Южно-Китайском море».</w:t>
      </w:r>
      <w:r>
        <w:rPr>
          <w:rFonts w:cs="Liberation Serif"/>
          <w:sz w:val="24"/>
          <w:szCs w:val="24"/>
        </w:rPr>
        <w:t xml:space="preserve"> Он указал, что американское военное присутствие в регионе </w:t>
      </w:r>
      <w:r>
        <w:rPr>
          <w:rFonts w:cs="Liberation Serif"/>
          <w:i/>
          <w:iCs/>
          <w:sz w:val="24"/>
          <w:szCs w:val="24"/>
        </w:rPr>
        <w:t>«втягивает регион в водоворот гонки вооружений».</w:t>
      </w:r>
      <w:r>
        <w:rPr>
          <w:rFonts w:cs="Liberation Serif"/>
          <w:sz w:val="24"/>
          <w:szCs w:val="24"/>
        </w:rPr>
        <w:t xml:space="preserve"> По словам Сунь Вэйдуна, шаги США по размещению в этом районе ракетных систем средней дальности </w:t>
      </w:r>
      <w:r>
        <w:rPr>
          <w:rFonts w:cs="Liberation Serif"/>
          <w:i/>
          <w:iCs/>
          <w:sz w:val="24"/>
          <w:szCs w:val="24"/>
        </w:rPr>
        <w:t>«затягивают регион в гонку вооружений и вовлекают всю Азиатско-Тихоокеанскую зону в водоворот геополитических конфликтов».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Цели, которые Америка преследует путём разжигания гонки вооружений, сводятся к двум основным направлениям.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Первая цель — истощение экономического потенциала Китая.</w:t>
      </w:r>
      <w:r>
        <w:rPr>
          <w:rFonts w:cs="Liberation Serif"/>
          <w:sz w:val="24"/>
          <w:szCs w:val="24"/>
        </w:rPr>
        <w:t xml:space="preserve"> На промежуточном этапе Вашингтон стремится подорвать экономические возможности КНР, втянув его в фиктивное и затратное противостояния, такое как, например, война в космосе.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Разница в масштабах военных расходов наглядно демонстрирует, какой разрыв Китаю приходится преодолевать.</w:t>
      </w:r>
    </w:p>
    <w:tbl>
      <w:tblPr>
        <w:tblW w:w="9638" w:type="dxa"/>
        <w:jc w:val="center"/>
        <w:tblInd w:w="0" w:type="dxa"/>
        <w:tblLayout w:type="fixed"/>
        <w:tblCellMar>
          <w:top w:w="28" w:type="dxa"/>
          <w:start w:w="28" w:type="dxa"/>
          <w:bottom w:w="28" w:type="dxa"/>
          <w:end w:w="28" w:type="dxa"/>
        </w:tblCellMar>
      </w:tblPr>
      <w:tblGrid>
        <w:gridCol w:w="2854"/>
        <w:gridCol w:w="3348"/>
        <w:gridCol w:w="3436"/>
      </w:tblGrid>
      <w:tr>
        <w:trPr/>
        <w:tc>
          <w:tcPr>
            <w:tcW w:w="2854" w:type="dxa"/>
            <w:tcBorders>
              <w:top w:val="double" w:sz="6" w:space="0" w:color="808080"/>
              <w:start w:val="double" w:sz="6" w:space="0" w:color="808080"/>
              <w:bottom w:val="double" w:sz="2" w:space="0" w:color="808080"/>
              <w:end w:val="double" w:sz="6" w:space="0" w:color="808080"/>
            </w:tcBorders>
            <w:vAlign w:val="center"/>
          </w:tcPr>
          <w:p>
            <w:pPr>
              <w:pStyle w:val="Style17"/>
              <w:bidi w:val="0"/>
              <w:spacing w:lineRule="auto" w:line="276" w:before="0" w:after="113"/>
              <w:jc w:val="center"/>
              <w:rPr/>
            </w:pPr>
            <w:r>
              <w:rPr>
                <w:rStyle w:val="Strong"/>
                <w:rFonts w:cs="Liberation Serif"/>
                <w:b/>
                <w:bCs/>
                <w:sz w:val="24"/>
                <w:szCs w:val="24"/>
              </w:rPr>
              <w:t>Государство</w:t>
            </w:r>
          </w:p>
        </w:tc>
        <w:tc>
          <w:tcPr>
            <w:tcW w:w="3348" w:type="dxa"/>
            <w:tcBorders>
              <w:top w:val="double" w:sz="6" w:space="0" w:color="808080"/>
              <w:start w:val="double" w:sz="2" w:space="0" w:color="808080"/>
              <w:bottom w:val="double" w:sz="2" w:space="0" w:color="808080"/>
              <w:end w:val="double" w:sz="6" w:space="0" w:color="808080"/>
            </w:tcBorders>
            <w:vAlign w:val="center"/>
          </w:tcPr>
          <w:p>
            <w:pPr>
              <w:pStyle w:val="Style17"/>
              <w:bidi w:val="0"/>
              <w:spacing w:lineRule="auto" w:line="276" w:before="0" w:after="113"/>
              <w:jc w:val="center"/>
              <w:rPr/>
            </w:pPr>
            <w:r>
              <w:rPr>
                <w:rStyle w:val="Strong"/>
                <w:rFonts w:cs="Liberation Serif"/>
                <w:b/>
                <w:bCs/>
                <w:sz w:val="24"/>
                <w:szCs w:val="24"/>
              </w:rPr>
              <w:t>Оценочные оборонные расходы за 2024 год</w:t>
            </w:r>
          </w:p>
        </w:tc>
        <w:tc>
          <w:tcPr>
            <w:tcW w:w="3436" w:type="dxa"/>
            <w:tcBorders>
              <w:top w:val="double" w:sz="6" w:space="0" w:color="808080"/>
              <w:start w:val="double" w:sz="2" w:space="0" w:color="808080"/>
              <w:bottom w:val="double" w:sz="2" w:space="0" w:color="808080"/>
              <w:end w:val="double" w:sz="6" w:space="0" w:color="808080"/>
            </w:tcBorders>
            <w:vAlign w:val="center"/>
          </w:tcPr>
          <w:p>
            <w:pPr>
              <w:pStyle w:val="Style17"/>
              <w:bidi w:val="0"/>
              <w:spacing w:lineRule="auto" w:line="276" w:before="0" w:after="113"/>
              <w:jc w:val="center"/>
              <w:rPr/>
            </w:pPr>
            <w:r>
              <w:rPr>
                <w:rStyle w:val="Strong"/>
                <w:rFonts w:cs="Liberation Serif"/>
                <w:b/>
                <w:bCs/>
                <w:sz w:val="24"/>
                <w:szCs w:val="24"/>
              </w:rPr>
              <w:t>Доля от мирового объёма</w:t>
            </w:r>
          </w:p>
        </w:tc>
      </w:tr>
      <w:tr>
        <w:trPr/>
        <w:tc>
          <w:tcPr>
            <w:tcW w:w="2854" w:type="dxa"/>
            <w:tcBorders>
              <w:start w:val="double" w:sz="6" w:space="0" w:color="808080"/>
              <w:bottom w:val="double" w:sz="2" w:space="0" w:color="808080"/>
              <w:end w:val="double" w:sz="6" w:space="0" w:color="808080"/>
            </w:tcBorders>
            <w:vAlign w:val="center"/>
          </w:tcPr>
          <w:p>
            <w:pPr>
              <w:pStyle w:val="Style17"/>
              <w:bidi w:val="0"/>
              <w:spacing w:lineRule="auto" w:line="276" w:before="0" w:after="113"/>
              <w:jc w:val="center"/>
              <w:rPr/>
            </w:pPr>
            <w:r>
              <w:rPr>
                <w:rStyle w:val="Strong"/>
                <w:rFonts w:cs="Liberation Serif"/>
                <w:b w:val="false"/>
                <w:bCs w:val="false"/>
                <w:color w:val="000000"/>
                <w:sz w:val="24"/>
                <w:szCs w:val="24"/>
              </w:rPr>
              <w:t>Соединённые Штаты</w:t>
            </w:r>
          </w:p>
        </w:tc>
        <w:tc>
          <w:tcPr>
            <w:tcW w:w="3348" w:type="dxa"/>
            <w:tcBorders>
              <w:start w:val="double" w:sz="2" w:space="0" w:color="808080"/>
              <w:bottom w:val="double" w:sz="2" w:space="0" w:color="808080"/>
              <w:end w:val="double" w:sz="6" w:space="0" w:color="808080"/>
            </w:tcBorders>
            <w:vAlign w:val="center"/>
          </w:tcPr>
          <w:p>
            <w:pPr>
              <w:pStyle w:val="Style17"/>
              <w:bidi w:val="0"/>
              <w:spacing w:lineRule="auto" w:line="276" w:before="0" w:after="113"/>
              <w:jc w:val="center"/>
              <w:rPr/>
            </w:pPr>
            <w:r>
              <w:rPr>
                <w:rStyle w:val="Strong"/>
                <w:rFonts w:cs="Liberation Serif"/>
                <w:b w:val="false"/>
                <w:bCs w:val="false"/>
                <w:color w:val="000000"/>
                <w:sz w:val="24"/>
                <w:szCs w:val="24"/>
              </w:rPr>
              <w:t>997 млрд долларов США</w:t>
            </w:r>
          </w:p>
        </w:tc>
        <w:tc>
          <w:tcPr>
            <w:tcW w:w="3436" w:type="dxa"/>
            <w:tcBorders>
              <w:start w:val="double" w:sz="2" w:space="0" w:color="808080"/>
              <w:bottom w:val="double" w:sz="2" w:space="0" w:color="808080"/>
              <w:end w:val="double" w:sz="6" w:space="0" w:color="808080"/>
            </w:tcBorders>
            <w:vAlign w:val="center"/>
          </w:tcPr>
          <w:p>
            <w:pPr>
              <w:pStyle w:val="Style17"/>
              <w:bidi w:val="0"/>
              <w:spacing w:lineRule="auto" w:line="276" w:before="0" w:after="113"/>
              <w:jc w:val="center"/>
              <w:rPr/>
            </w:pPr>
            <w:r>
              <w:rPr>
                <w:rStyle w:val="Strong"/>
                <w:rFonts w:cs="Liberation Serif"/>
                <w:b w:val="false"/>
                <w:bCs w:val="false"/>
                <w:color w:val="000000"/>
                <w:sz w:val="24"/>
                <w:szCs w:val="24"/>
              </w:rPr>
              <w:t>около 37%</w:t>
            </w:r>
          </w:p>
        </w:tc>
      </w:tr>
      <w:tr>
        <w:trPr/>
        <w:tc>
          <w:tcPr>
            <w:tcW w:w="2854" w:type="dxa"/>
            <w:tcBorders>
              <w:start w:val="double" w:sz="6" w:space="0" w:color="808080"/>
              <w:bottom w:val="double" w:sz="6" w:space="0" w:color="808080"/>
              <w:end w:val="double" w:sz="6" w:space="0" w:color="808080"/>
            </w:tcBorders>
            <w:vAlign w:val="center"/>
          </w:tcPr>
          <w:p>
            <w:pPr>
              <w:pStyle w:val="Style17"/>
              <w:bidi w:val="0"/>
              <w:spacing w:lineRule="auto" w:line="276" w:before="0" w:after="113"/>
              <w:jc w:val="center"/>
              <w:rPr/>
            </w:pPr>
            <w:r>
              <w:rPr>
                <w:rStyle w:val="Strong"/>
                <w:rFonts w:cs="Liberation Serif"/>
                <w:b w:val="false"/>
                <w:bCs w:val="false"/>
                <w:color w:val="000000"/>
                <w:sz w:val="24"/>
                <w:szCs w:val="24"/>
              </w:rPr>
              <w:t>Китай</w:t>
            </w:r>
          </w:p>
        </w:tc>
        <w:tc>
          <w:tcPr>
            <w:tcW w:w="3348" w:type="dxa"/>
            <w:tcBorders>
              <w:start w:val="double" w:sz="2" w:space="0" w:color="808080"/>
              <w:bottom w:val="double" w:sz="6" w:space="0" w:color="808080"/>
              <w:end w:val="double" w:sz="6" w:space="0" w:color="808080"/>
            </w:tcBorders>
            <w:vAlign w:val="center"/>
          </w:tcPr>
          <w:p>
            <w:pPr>
              <w:pStyle w:val="Style17"/>
              <w:bidi w:val="0"/>
              <w:spacing w:lineRule="auto" w:line="276" w:before="0" w:after="113"/>
              <w:jc w:val="center"/>
              <w:rPr/>
            </w:pPr>
            <w:r>
              <w:rPr>
                <w:rStyle w:val="Strong"/>
                <w:rFonts w:cs="Liberation Serif"/>
                <w:b w:val="false"/>
                <w:bCs w:val="false"/>
                <w:color w:val="000000"/>
                <w:sz w:val="24"/>
                <w:szCs w:val="24"/>
              </w:rPr>
              <w:t>313 млрд долларов США</w:t>
            </w:r>
          </w:p>
        </w:tc>
        <w:tc>
          <w:tcPr>
            <w:tcW w:w="3436" w:type="dxa"/>
            <w:tcBorders>
              <w:start w:val="double" w:sz="2" w:space="0" w:color="808080"/>
              <w:bottom w:val="double" w:sz="6" w:space="0" w:color="808080"/>
              <w:end w:val="double" w:sz="6" w:space="0" w:color="808080"/>
            </w:tcBorders>
            <w:vAlign w:val="center"/>
          </w:tcPr>
          <w:p>
            <w:pPr>
              <w:pStyle w:val="Style17"/>
              <w:bidi w:val="0"/>
              <w:spacing w:lineRule="auto" w:line="276" w:before="0" w:after="113"/>
              <w:jc w:val="center"/>
              <w:rPr/>
            </w:pPr>
            <w:r>
              <w:rPr>
                <w:rStyle w:val="Strong"/>
                <w:rFonts w:cs="Liberation Serif"/>
                <w:b w:val="false"/>
                <w:bCs w:val="false"/>
                <w:color w:val="000000"/>
                <w:sz w:val="24"/>
                <w:szCs w:val="24"/>
              </w:rPr>
              <w:t>рост на 6% по сравнению с предыдущим годом</w:t>
            </w:r>
          </w:p>
        </w:tc>
      </w:tr>
    </w:tbl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Этот колоссальный уровень американских расходов отражает стремление США сохранить своё военное превосходство. В условиях столь напряжённой обстановки Китай будет вынужден направлять значительную часть своих возможностей и распылять огромные финансовые ресурсы на вооружение и участие в изнурительной гонке, стремясь обеспечить собственную безопасность за счёт ослабления своей экономической мощи и благосостояния. Такая гонка поглотит накопленные резервы и экономические достижения и заставит Китай сосредоточиться на разработке вооружений, которые, по сути, не будут применены, как это происходит с ядерным оружием.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Вторая цель заключается в реализации американских интересов через государства, окружающие Китай.</w:t>
      </w:r>
      <w:r>
        <w:rPr>
          <w:rFonts w:cs="Liberation Serif"/>
          <w:sz w:val="24"/>
          <w:szCs w:val="24"/>
        </w:rPr>
        <w:t xml:space="preserve"> Посредством политики преувеличения китайской военной мощи Соединённые Штаты сумели посеять страх и тревогу среди всех соседей Китая. В результате эти страны наперегонки стремятся заключать соглашения о совместной обороне с Америкой и закупать всё больше американского вооружения.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 заключение следует отметить, что Соединённые Штаты, особенно в период президентства Дональда Трампа, целенаправленно превратили Китай в образ врага и подвергли его демонизации ради реализации своей стратегии «лидерства из-за кулис». Суть этой политики заключается в укреплении противников обозначенного врага и подталкивании их к увеличению военных расходов, развитию собственных военных возможностей, либо к закупке вооружений и заключению оборонных соглашений с Вашингтоном. Такой подход обеспечивает вовлечение государств региона в процесс сдерживания Китая и отвлечение его региональными конфликтами и проблемами, что позволяет союзникам США реализовывать американские интересы без прямого участия Вашингтона в войне и без истощения собственных ресурсов.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Хасан Хамдан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 xml:space="preserve">24.12.2025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9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Style14">
    <w:name w:val="Символ нумерации"/>
    <w:qFormat/>
    <w:rPr/>
  </w:style>
  <w:style w:type="paragraph" w:styleId="Style15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6">
    <w:name w:val="Указатель"/>
    <w:basedOn w:val="Normal"/>
    <w:qFormat/>
    <w:pPr>
      <w:suppressLineNumbers/>
    </w:pPr>
    <w:rPr>
      <w:rFonts w:cs="Noto Sans Devanagari"/>
    </w:rPr>
  </w:style>
  <w:style w:type="paragraph" w:styleId="Style17">
    <w:name w:val="Содержимое таблицы"/>
    <w:basedOn w:val="Normal"/>
    <w:qFormat/>
    <w:pPr>
      <w:widowControl w:val="false"/>
      <w:suppressLineNumbers/>
    </w:pPr>
    <w:rPr/>
  </w:style>
  <w:style w:type="paragraph" w:styleId="Style18">
    <w:name w:val="Заголовок таблицы"/>
    <w:basedOn w:val="Style17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46</TotalTime>
  <Application>LibreOffice/7.6.7.2$Linux_X86_64 LibreOffice_project/60$Build-2</Application>
  <AppVersion>15.0000</AppVersion>
  <Pages>4</Pages>
  <Words>1028</Words>
  <Characters>6999</Characters>
  <CharactersWithSpaces>8000</CharactersWithSpaces>
  <Paragraphs>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2025-12-24T08:53:22Z</dcterms:created>
  <dc:creator/>
  <dc:description/>
  <dc:language>ru-RU</dc:language>
  <cp:lastModifiedBy/>
  <dcterms:modified xsi:type="dcterms:W3CDTF">2026-01-05T22:14:41Z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