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officedocument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BodyText"/>
        <w:bidi w:val="0"/>
        <w:spacing w:lineRule="auto" w:line="360" w:before="0" w:after="113"/>
        <w:ind w:hanging="0"/>
        <w:jc w:val="center"/>
        <w:rPr/>
      </w:pPr>
      <w:r>
        <w:rPr>
          <w:rStyle w:val="Strong"/>
          <w:rFonts w:cs="Liberation Serif"/>
        </w:rPr>
        <w:t>Газета «Ар-Рая»: Проповедники, зажатые в тиски между хваткой ас-Сиси и требованиями Шариата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 xml:space="preserve">В последние месяцы в Египте было объявлено о запуске двухлетней обучающей программы при военной академии, касающейся проповедников и религиозных учёных Министерства вакфов, имеющих докторскую степень. В СМИ программа была представлена как качественный скачок в «обновлении религиозного дискурса» и продвижении «просветительской мысли». Во время встречи с этими проповедниками президент Египта сделал заявления, в которых подчеркнул, что проповедники </w:t>
      </w:r>
      <w:r>
        <w:rPr>
          <w:rFonts w:cs="Liberation Serif"/>
          <w:i/>
          <w:iCs/>
        </w:rPr>
        <w:t>«являются не только хранителями религии, но и хранителями свободы»</w:t>
      </w:r>
      <w:r>
        <w:rPr>
          <w:rFonts w:cs="Liberation Serif"/>
        </w:rPr>
        <w:t xml:space="preserve">, а также, что человек обладает </w:t>
      </w:r>
      <w:r>
        <w:rPr>
          <w:rFonts w:cs="Liberation Serif"/>
          <w:i/>
          <w:iCs/>
        </w:rPr>
        <w:t>«свободой в выборе вере».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Эти формулировки выбраны не случайно, они несут в себе глубокие политические и идейные смыслы и полностью укладываются в курс, который государство проводит уже много лет в вопросах обращения с религией, контроля над шариатским дискурсом и переоформления общественного сознания в соответствии со своим видением. Это видение, в свою очередь, согласуется с западными стандартами в так называемых вопросах религиозных свобод, которые сегодня являются одним из ключевых политических и дипломатических условий, выдвигаемых в рамках отношений с Западом.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rStyle w:val="Strong"/>
          <w:rFonts w:cs="Liberation Serif"/>
        </w:rPr>
        <w:t>Почему именно при военной академии?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Направление проповедников на двухлетнее обучение именно в военное учреждение, а не в университет или шариатский институт, несёт в себе однозначный посыл: государство больше не рассматривает проповедников как улемов, доносящих хукмы Шариата, а смотрит на них как на функциональные кадры, чья лояльность и риторика должны быть переоформлены в соответствии со стратегией режима. И это проявляется в нескольких аспектах.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  <w:b/>
          <w:bCs/>
        </w:rPr>
        <w:t>Во-первых,</w:t>
      </w:r>
      <w:r>
        <w:rPr>
          <w:rFonts w:cs="Liberation Serif"/>
        </w:rPr>
        <w:t xml:space="preserve"> происходит милитаризация религиозного дискурса через включение проповедников в военную систему, основанную на дисциплине и подчинении. Целью этого является переоформление их личности на основе безусловного послушания, нейтрализация их изначальной призывной роли и превращение их в инструменты общественного контроля. Таким образом формируется типаж проповедника, который движется не на основе шариатских текстов, а в соответствии с государственной политикой.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  <w:b/>
          <w:bCs/>
        </w:rPr>
        <w:t>Во-вторых,</w:t>
      </w:r>
      <w:r>
        <w:rPr>
          <w:rFonts w:cs="Liberation Serif"/>
        </w:rPr>
        <w:t xml:space="preserve"> происходит утверждение авторитета власти, а не Шариата. Двухлетнее обучение под надзором структур, не имеющих отношения к Шариату, означает, что опорной точкой для проповедника становится не Шариат, а политический режим. Это полностью соответствует философии власти, которая воспринимает религию не как всеобъемлющую божественную систему, обязательную как для правителя, так и для подданных, а как культурный элемент, подлежащий приручению и контролю.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  <w:b/>
          <w:bCs/>
        </w:rPr>
        <w:t>В-третьих,</w:t>
      </w:r>
      <w:r>
        <w:rPr>
          <w:rFonts w:cs="Liberation Serif"/>
        </w:rPr>
        <w:t xml:space="preserve"> осуществляется формирование нового религиозного сознания через учебные программы, которые преподносятся как «уровень выше докторской степени». Режим пытается придать этому проекту академический ореол, тогда как реальная цель заключается в формировании поколения проповедников с «обезоруженным» религиозным дискурсом, совместимым с секуляризмом, оправдывающим существующую реальность и политику государства, и продвигающим модели политического повиновения, облачённые в религиозную лексику. В результате миссия проповедника трансформируется из носителя истины в защитника официального государственного курса.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rStyle w:val="Strong"/>
          <w:rFonts w:cs="Liberation Serif"/>
        </w:rPr>
        <w:t>Свобода вероисповедания: является ли она исламским понятием?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 xml:space="preserve">Центральное место в речи президента занял тезис о том, что человек обладает </w:t>
      </w:r>
      <w:r>
        <w:rPr>
          <w:rFonts w:cs="Liberation Serif"/>
          <w:b w:val="false"/>
          <w:bCs w:val="false"/>
          <w:i/>
          <w:iCs/>
        </w:rPr>
        <w:t>«свободой в выборе веры»,</w:t>
      </w:r>
      <w:r>
        <w:rPr>
          <w:rFonts w:cs="Liberation Serif"/>
        </w:rPr>
        <w:t xml:space="preserve"> и что проповедники должны продвигать эту идею как высшую человеческую ценность. Однако с точки зрения Шариата необходимо чётко различать между двумя принципиально разными вопросами.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  <w:b/>
          <w:bCs/>
        </w:rPr>
        <w:t>Первый</w:t>
      </w:r>
      <w:r>
        <w:rPr>
          <w:rFonts w:cs="Liberation Serif"/>
        </w:rPr>
        <w:t xml:space="preserve"> — это свобода фактического выбора между иманом и куфром, то есть вопросом отсутствия принуждения людей к вере. Аллах Всевышний сказал:</w:t>
      </w:r>
    </w:p>
    <w:p>
      <w:pPr>
        <w:pStyle w:val="BodyText"/>
        <w:bidi w:val="1"/>
        <w:spacing w:lineRule="auto" w:line="360" w:before="0" w:after="113"/>
        <w:ind w:hanging="0"/>
        <w:jc w:val="center"/>
        <w:rPr>
          <w:rFonts w:cs="Scheherazade"/>
        </w:rPr>
      </w:pPr>
      <w:r>
        <w:rPr>
          <w:rFonts w:ascii="Liberation Serif" w:hAnsi="Liberation Serif" w:cs="Scheherazade"/>
          <w:sz w:val="32"/>
          <w:sz w:val="32"/>
          <w:szCs w:val="32"/>
          <w:rtl w:val="true"/>
        </w:rPr>
        <w:t>لَا إِكْرَاهَ فِي الدِّينِ</w:t>
      </w:r>
    </w:p>
    <w:p>
      <w:pPr>
        <w:pStyle w:val="BodyText"/>
        <w:bidi w:val="0"/>
        <w:spacing w:lineRule="auto" w:line="360" w:before="0" w:after="113"/>
        <w:ind w:hanging="0"/>
        <w:jc w:val="center"/>
        <w:rPr>
          <w:rFonts w:ascii="Liberation Serif" w:hAnsi="Liberation Serif" w:cs="Liberation Serif"/>
        </w:rPr>
      </w:pPr>
      <w:r>
        <w:rPr>
          <w:rFonts w:cs="Liberation Serif"/>
          <w:b/>
          <w:bCs/>
        </w:rPr>
        <w:t>«Нет принуждения в религии»</w:t>
      </w:r>
      <w:r>
        <w:rPr>
          <w:rFonts w:cs="Liberation Serif"/>
        </w:rPr>
        <w:t xml:space="preserve"> (2:256).</w:t>
      </w:r>
    </w:p>
    <w:p>
      <w:pPr>
        <w:pStyle w:val="BodyText"/>
        <w:bidi w:val="1"/>
        <w:spacing w:lineRule="auto" w:line="360" w:before="0" w:after="113"/>
        <w:ind w:hanging="0"/>
        <w:jc w:val="center"/>
        <w:rPr>
          <w:rFonts w:cs="Scheherazade"/>
        </w:rPr>
      </w:pPr>
      <w:r>
        <w:rPr>
          <w:rFonts w:ascii="Liberation Serif" w:hAnsi="Liberation Serif" w:cs="Scheherazade"/>
          <w:sz w:val="32"/>
          <w:sz w:val="32"/>
          <w:szCs w:val="32"/>
          <w:rtl w:val="true"/>
        </w:rPr>
        <w:t>فَمَنْ شَاءَ فَلْيُؤْمِنْ وَمَنْ شَاءَ فَلْيَكْفُرْ</w:t>
      </w:r>
    </w:p>
    <w:p>
      <w:pPr>
        <w:pStyle w:val="BodyText"/>
        <w:bidi w:val="0"/>
        <w:spacing w:lineRule="auto" w:line="360" w:before="0" w:after="113"/>
        <w:ind w:hanging="0"/>
        <w:jc w:val="center"/>
        <w:rPr>
          <w:rFonts w:ascii="Liberation Serif" w:hAnsi="Liberation Serif" w:cs="Liberation Serif"/>
        </w:rPr>
      </w:pPr>
      <w:r>
        <w:rPr>
          <w:rFonts w:cs="Liberation Serif"/>
          <w:b/>
          <w:bCs/>
        </w:rPr>
        <w:t xml:space="preserve">«Кто хочет, пусть верует, а кто не хочет, пусть не верует» </w:t>
      </w:r>
      <w:r>
        <w:rPr>
          <w:rFonts w:cs="Liberation Serif"/>
        </w:rPr>
        <w:t>(18:29).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Эти аяты говорят о реальности выбора, а не о его шариатской дозволенности. Человек действительно обладает возможностью выбрать куфр, но это не означает, что это ему дозволено делать с точки зрения Шариата. Пребывание в неверии — это ослушание, и выбор неверия — это ослушание, несмотря на то, что принуждать к вере запрещено.</w:t>
      </w:r>
    </w:p>
    <w:p>
      <w:pPr>
        <w:pStyle w:val="Normal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  <w:b/>
          <w:bCs/>
        </w:rPr>
        <w:t>Второй</w:t>
      </w:r>
      <w:r>
        <w:rPr>
          <w:rFonts w:cs="Liberation Serif"/>
        </w:rPr>
        <w:t xml:space="preserve"> — это шариатские постановления, регулирующие взаимоотношения в исламском обществе. Ислам пришёл с чёткими законами, направленными на защиту </w:t>
      </w:r>
      <w:r>
        <w:rPr>
          <w:rFonts w:cs="Liberation Serif"/>
        </w:rPr>
        <w:t>а</w:t>
      </w:r>
      <w:r>
        <w:rPr>
          <w:rFonts w:cs="Liberation Serif"/>
        </w:rPr>
        <w:t>кыды Уммы, запрещающими призыв к куфру в исламском обществе, а также запрещающими вероотступничество и распространение идей, разрушающих веру. При этом защита религии является одной из необходимых основ (дарурият), охраняемых Шариатом. Хотя человек обладает в реальности свободой выбора религии, однако этот выбор не является шариатским.</w:t>
      </w:r>
    </w:p>
    <w:p>
      <w:pPr>
        <w:pStyle w:val="Normal"/>
        <w:bidi w:val="0"/>
        <w:spacing w:lineRule="auto" w:line="360" w:before="0" w:after="113"/>
        <w:ind w:hanging="0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 xml:space="preserve">   </w:t>
      </w:r>
      <w:r>
        <w:rPr>
          <w:rFonts w:cs="Liberation Serif"/>
        </w:rPr>
        <w:t>Продвигающая «свободу вероисповедания» как абсолютную и безусловную ценность риторика  является сугубо светской и вступает в прямое противоречие с Исламом и с миссией призыва, чья задача — разъяснение, донесение истины и порицание лжи, а не продвижение идеи о том, что иман — это всего лишь предмет личного выбора, подверженного компромиссам. Тем самым становится очевидно, что режим пытается переинтерпретировать тексты в соответствии с западными стандартами, а не в соответствии с исламскими законами.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rStyle w:val="Strong"/>
          <w:rFonts w:cs="Liberation Serif"/>
        </w:rPr>
        <w:t>Почему ас-Сиси придаёт такое внимание вопросу свободы вероисповедания на глазах у Запада?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 xml:space="preserve">В течение последнего десятилетия «обновление религиозного дискурса» стало одним из ключевых вопросов, которые арабские режимы представляют Западу. 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  <w:b/>
          <w:bCs/>
        </w:rPr>
        <w:t>Во-первых,</w:t>
      </w:r>
      <w:r>
        <w:rPr>
          <w:rFonts w:cs="Liberation Serif"/>
        </w:rPr>
        <w:t xml:space="preserve"> это делается ради получения международной легитимности, поскольку Запад увязывает политическое и экономическое сотрудничество с вопросами религиозных свобод, государственным контролем над религиозным дискурсом и борьбой с тем, что он называет «идейным экстремизмом». Таким образом, режим стремится представить себя Западу наиболее решительным в подчинении религиозных институтов и способным перекроить Ислам в соответствии с западными ценностями, позиционируя себя культурным щитом в противостоянии с «исламской угрозой», будучи остриём копья, направленным против Уммы.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  <w:b/>
          <w:bCs/>
        </w:rPr>
        <w:t>Во-вторых,</w:t>
      </w:r>
      <w:r>
        <w:rPr>
          <w:rFonts w:cs="Liberation Serif"/>
        </w:rPr>
        <w:t xml:space="preserve"> подобные заявления несут послание: «мы — безопасная альтернатива». Когда ас-Сиси говорит, что проповедники являются </w:t>
      </w:r>
      <w:r>
        <w:rPr>
          <w:rFonts w:cs="Liberation Serif"/>
          <w:i/>
          <w:iCs/>
        </w:rPr>
        <w:t>«хранителями свободы, а не только религии»,</w:t>
      </w:r>
      <w:r>
        <w:rPr>
          <w:rFonts w:cs="Liberation Serif"/>
        </w:rPr>
        <w:t xml:space="preserve"> он обращается прежде всего к Западу, демонстрируя готовность предложить «новый», аполитичный Ислам, служащий той стабильности, которую ожидает Запад.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  <w:b/>
          <w:bCs/>
        </w:rPr>
        <w:t>В-третьих,</w:t>
      </w:r>
      <w:r>
        <w:rPr>
          <w:rFonts w:cs="Liberation Serif"/>
        </w:rPr>
        <w:t xml:space="preserve"> религиозный вопрос используется как инструмент давления как внутри страны, так и за её пределами. Внутри Египта происходит монополизация шариатского дискурса через Министерство вакфов и аль-Азхар, чтобы не допустить появления риторики, неудобной для государства. На внешней арене тот же дискурс используется для демонстрации «прогресса» в чувствительных для Запада сферах, что облегчает получение политической и финансовой поддержки.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rStyle w:val="Strong"/>
          <w:rFonts w:cs="Liberation Serif"/>
        </w:rPr>
        <w:t>Каков правильный взгляд на попытки перекроить религию в интересах власти?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Искажение хукмов Ислама относится к самым опасным формам отклонения. Превращение государства в арбитра шариатских текстов является посягательством на право Аллаха в законодательстве, а подчинение имамов требованиям власти является выходом за рамки миссии донесения истины и повеления одобряемого.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 xml:space="preserve">Носитель призыва в Исламе обязан говорить истину, даже если она противоречит интересам власти, противостоять несправедливости, а не оправдывать её, охранять </w:t>
      </w:r>
      <w:r>
        <w:rPr>
          <w:rFonts w:cs="Liberation Serif"/>
        </w:rPr>
        <w:t>а</w:t>
      </w:r>
      <w:r>
        <w:rPr>
          <w:rFonts w:cs="Liberation Serif"/>
        </w:rPr>
        <w:t>кыду, а не перекраивать согласно западному виденью, и распространять Ислам таким, какой он есть на самом деле, а не таким, каким его желает видеть правитель или Запад. Проповедник же, сформированный в жёстко контролируемой политической среде с навязанными концепциями, утрачивает свою главную характеристику — шариатскую непредвзятость.</w:t>
      </w:r>
    </w:p>
    <w:p>
      <w:pPr>
        <w:pStyle w:val="Normal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Обучающая программа военной академии и сопутствующие ей заявления о «свободе в выборе веры» не являются ни нейтральным научным проектом, ни искренним реформаторским шагом в сфере призыва, как это преподносится. Это часть целостного проекта по переоформлению структуры религиозного сознания в Египте и превращению его в расчётливый светский образ, который внутри страны используется для контроля над обществом, а вне — для завоевания благосклонности западных сил. Этот путь прямо противоречит законам Ислама и самой природе шариатской направленности, которая по своей сути не подстраивается под власть или не растворяется в политической системе, не претворяющей Ислам. Отсюда проистекает необходимость осознания Уммой того, что религия не охраняется в казармах, что проповедники не создаются политическими указами, и что Ислам — не материал принимающий любые формы, а откровение и законы, которые должны применяться, а Умма должна его нести с целью своего возрождения, а не прогибая его под условия доноров и желания Запада.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  <w:b/>
          <w:bCs/>
        </w:rPr>
        <w:t>О, учёные Египта!</w:t>
      </w:r>
      <w:r>
        <w:rPr>
          <w:rFonts w:cs="Liberation Serif"/>
        </w:rPr>
        <w:t xml:space="preserve"> С вас был взят завет разъяснять истину и не скрывать её, быть языком правды, а не инструментом оправдания. Пусть давление власти, страх преследований или стремление к должностям не приведут вас к искажению законов религии или облачению лжи в одеяния истины. Ваше молчание — первый шаг к падению Уммы, а ваш голос — открытие врат к её победе. Будьте такими, какими были искренние учёные на протяжении истории: стоящими перед Аллахом, а не перед правителем; говорящими истину и не боящимися упрёков на пути Аллаха; охраняющими </w:t>
      </w:r>
      <w:r>
        <w:rPr>
          <w:rFonts w:cs="Liberation Serif"/>
        </w:rPr>
        <w:t>а</w:t>
      </w:r>
      <w:r>
        <w:rPr>
          <w:rFonts w:cs="Liberation Serif"/>
        </w:rPr>
        <w:t>кыду от искажения и ведущими Умму к достоинству, а не к униженности.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  <w:b/>
          <w:bCs/>
        </w:rPr>
        <w:t>О, жители Египта!</w:t>
      </w:r>
      <w:r>
        <w:rPr>
          <w:rFonts w:cs="Liberation Serif"/>
        </w:rPr>
        <w:t xml:space="preserve"> Крепко держитесь своей религии, стойте на истине и не позволяйте никому посягать на ваши понятия, опустошать вашу религию или сводить её к пустым лозунгам.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rStyle w:val="Strong"/>
          <w:rFonts w:cs="Liberation Serif"/>
          <w:b/>
          <w:bCs/>
        </w:rPr>
        <w:t>Саид Фадль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b/>
          <w:bCs/>
        </w:rPr>
      </w:pPr>
      <w:r>
        <w:rPr>
          <w:rFonts w:cs="Liberation Serif"/>
          <w:b/>
          <w:bCs/>
        </w:rPr>
        <w:t>Член Информационного офиса Хизб ут-Тахрир, Египет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rStyle w:val="Strong"/>
        </w:rPr>
        <w:t xml:space="preserve">24.12.2025 </w:t>
      </w:r>
    </w:p>
    <w:sectPr>
      <w:type w:val="nextPage"/>
      <w:pgSz w:w="11906" w:h="16838"/>
      <w:pgMar w:left="1134" w:right="1134" w:gutter="0" w:header="0" w:top="1134" w:footer="0" w:bottom="1134"/>
      <w:pgNumType w:fmt="decimal"/>
      <w:formProt w:val="false"/>
      <w:textDirection w:val="lrTb"/>
      <w:docGrid w:type="default" w:linePitch="10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 w:characterSet="windows-1252"/>
    <w:family w:val="roman"/>
    <w:pitch w:val="variable"/>
  </w:font>
  <w:font w:name="Symbol">
    <w:charset w:val="02"/>
    <w:family w:val="roman"/>
    <w:pitch w:val="variable"/>
  </w:font>
  <w:font w:name="Arial">
    <w:charset w:val="00" w:characterSet="windows-1252"/>
    <w:family w:val="swiss"/>
    <w:pitch w:val="variable"/>
  </w:font>
  <w:font w:name="Liberation Serif">
    <w:altName w:val="Times New Roman"/>
    <w:charset w:val="01" w:characterSet="utf-8"/>
    <w:family w:val="roman"/>
    <w:pitch w:val="variable"/>
  </w:font>
  <w:font w:name="Liberation Sans">
    <w:altName w:val="Arial"/>
    <w:charset w:val="01" w:characterSet="utf-8"/>
    <w:family w:val="roman"/>
    <w:pitch w:val="variable"/>
  </w:font>
</w:fonts>
</file>

<file path=word/settings.xml><?xml version="1.0" encoding="utf-8"?>
<w:settings xmlns:w="http://schemas.openxmlformats.org/wordprocessingml/2006/main">
  <w:zoom w:percent="220"/>
  <w:defaultTabStop w:val="709"/>
  <w:autoHyphenation w:val="true"/>
  <w:compat>
    <w:compatSetting w:name="compatibilityMode" w:uri="http://schemas.microsoft.com/office/word" w:val="15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Noto Serif CJK SC" w:cs="Noto Sans Devanagari"/>
        <w:kern w:val="2"/>
        <w:sz w:val="24"/>
        <w:szCs w:val="24"/>
        <w:lang w:val="ru-RU" w:eastAsia="zh-CN" w:bidi="hi-IN"/>
      </w:rPr>
    </w:rPrDefault>
    <w:pPrDefault>
      <w:pPr>
        <w:suppressAutoHyphens w:val="true"/>
      </w:pPr>
    </w:pPrDefault>
  </w:docDefaults>
  <w:style w:type="paragraph" w:styleId="Normal">
    <w:name w:val="Normal"/>
    <w:qFormat/>
    <w:pPr>
      <w:widowControl/>
      <w:suppressAutoHyphens w:val="true"/>
      <w:bidi w:val="0"/>
      <w:spacing w:before="0" w:after="0"/>
      <w:jc w:val="start"/>
    </w:pPr>
    <w:rPr>
      <w:rFonts w:ascii="Liberation Serif" w:hAnsi="Liberation Serif" w:eastAsia="Noto Serif CJK SC" w:cs="Noto Sans Devanagari"/>
      <w:color w:val="auto"/>
      <w:kern w:val="2"/>
      <w:sz w:val="24"/>
      <w:szCs w:val="24"/>
      <w:lang w:val="ru-RU" w:eastAsia="zh-CN" w:bidi="hi-IN"/>
    </w:rPr>
  </w:style>
  <w:style w:type="character" w:styleId="Strong">
    <w:name w:val="Strong"/>
    <w:qFormat/>
    <w:rPr>
      <w:b/>
      <w:bCs/>
    </w:rPr>
  </w:style>
  <w:style w:type="paragraph" w:styleId="Style14">
    <w:name w:val="Заголовок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Noto Sans CJK SC" w:cs="Noto Sans Devanagari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>
      <w:rFonts w:cs="Noto Sans Devanagari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Noto Sans Devanagari"/>
      <w:i/>
      <w:iCs/>
      <w:sz w:val="24"/>
      <w:szCs w:val="24"/>
    </w:rPr>
  </w:style>
  <w:style w:type="paragraph" w:styleId="Style15">
    <w:name w:val="Указатель"/>
    <w:basedOn w:val="Normal"/>
    <w:qFormat/>
    <w:pPr>
      <w:suppressLineNumbers/>
    </w:pPr>
    <w:rPr>
      <w:rFonts w:cs="Noto Sans Devanagari"/>
    </w:rPr>
  </w:style>
  <w:style w:type="paragraph" w:styleId="Style16">
    <w:name w:val="Горизонтальная линия"/>
    <w:basedOn w:val="Normal"/>
    <w:next w:val="BodyText"/>
    <w:qFormat/>
    <w:pPr>
      <w:suppressLineNumbers/>
      <w:pBdr>
        <w:bottom w:val="double" w:sz="2" w:space="0" w:color="808080"/>
      </w:pBdr>
      <w:spacing w:before="0" w:after="283"/>
    </w:pPr>
    <w:rPr>
      <w:sz w:val="12"/>
      <w:szCs w:val="12"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<Relationship Id="rId4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Office">
  <a:themeElements>
    <a:clrScheme name="LibreOffice">
      <a:dk1>
        <a:srgbClr val="000000"/>
      </a:dk1>
      <a:lt1>
        <a:srgbClr val="ffffff"/>
      </a:lt1>
      <a:dk2>
        <a:srgbClr val="000000"/>
      </a:dk2>
      <a:lt2>
        <a:srgbClr val="ffffff"/>
      </a:lt2>
      <a:accent1>
        <a:srgbClr val="18a303"/>
      </a:accent1>
      <a:accent2>
        <a:srgbClr val="0369a3"/>
      </a:accent2>
      <a:accent3>
        <a:srgbClr val="a33e03"/>
      </a:accent3>
      <a:accent4>
        <a:srgbClr val="8e03a3"/>
      </a:accent4>
      <a:accent5>
        <a:srgbClr val="c99c00"/>
      </a:accent5>
      <a:accent6>
        <a:srgbClr val="c9211e"/>
      </a:accent6>
      <a:hlink>
        <a:srgbClr val="0000ee"/>
      </a:hlink>
      <a:folHlink>
        <a:srgbClr val="551a8b"/>
      </a:folHlink>
    </a:clrScheme>
    <a:fontScheme name="Office">
      <a:majorFont>
        <a:latin typeface="Arial" pitchFamily="0" charset="1"/>
        <a:ea typeface="DejaVu Sans" pitchFamily="0" charset="1"/>
        <a:cs typeface="DejaVu Sans" pitchFamily="0" charset="1"/>
      </a:majorFont>
      <a:minorFont>
        <a:latin typeface="Arial" pitchFamily="0" charset="1"/>
        <a:ea typeface="DejaVu Sans" pitchFamily="0" charset="1"/>
        <a:cs typeface="DejaVu Sans" pitchFamily="0" charset="1"/>
      </a:minorFont>
    </a:fontScheme>
    <a:fmtScheme>
      <a:fillStyleLst>
        <a:solidFill>
          <a:schemeClr val="phClr"/>
        </a:solidFill>
        <a:solidFill>
          <a:schemeClr val="phClr"/>
        </a:solidFill>
        <a:solidFill>
          <a:schemeClr val="phClr"/>
        </a:solidFill>
      </a:fillStyleLst>
      <a:lnStyleLst>
        <a:ln w="6350" cap="flat" cmpd="sng" algn="ctr">
          <a:prstDash val="solid"/>
          <a:miter/>
        </a:ln>
        <a:ln w="6350" cap="flat" cmpd="sng" algn="ctr">
          <a:prstDash val="solid"/>
          <a:miter/>
        </a:ln>
        <a:ln w="6350" cap="flat" cmpd="sng" algn="ctr">
          <a:prstDash val="solid"/>
          <a:miter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/>
        </a:solidFill>
        <a:solidFill>
          <a:schemeClr val="phClr"/>
        </a:soli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109</TotalTime>
  <Application>LibreOffice/7.6.7.2$Linux_X86_64 LibreOffice_project/60$Build-2</Application>
  <AppVersion>15.0000</AppVersion>
  <Pages>5</Pages>
  <Words>1253</Words>
  <Characters>8241</Characters>
  <CharactersWithSpaces>9480</CharactersWithSpaces>
  <Paragraphs>32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2025-12-24T08:47:34Z</dcterms:created>
  <dc:creator/>
  <dc:description/>
  <dc:language>ru-RU</dc:language>
  <cp:lastModifiedBy/>
  <dcterms:modified xsi:type="dcterms:W3CDTF">2026-01-04T21:52:21Z</dcterms:modified>
  <cp:revision>26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