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pPr>
      <w:r>
        <w:rPr>
          <w:b/>
          <w:bCs/>
          <w:lang w:val="ru-RU"/>
        </w:rPr>
        <w:t>Серия ответов амира Хизб ут-Тахрир, шейха Ата ибн Халиль Абу ар-Рашта, на вопросы посетителей страницы в «Фейсбуке».</w:t>
      </w:r>
    </w:p>
    <w:p>
      <w:pPr>
        <w:pStyle w:val="Normal"/>
        <w:ind w:hanging="0"/>
        <w:jc w:val="center"/>
        <w:rPr/>
      </w:pPr>
      <w:r>
        <w:rPr>
          <w:b/>
          <w:bCs/>
          <w:lang w:val="ru-RU"/>
        </w:rPr>
        <w:t>Идейная и политическая борьба —  устоявшийся метод (тарикат) или изменяющийся способ (услюб)?</w:t>
      </w:r>
    </w:p>
    <w:p>
      <w:pPr>
        <w:pStyle w:val="Normal"/>
        <w:ind w:hanging="0"/>
        <w:jc w:val="center"/>
        <w:rPr/>
      </w:pPr>
      <w:r>
        <w:rPr>
          <w:b/>
          <w:bCs/>
          <w:lang w:val="ru-RU"/>
        </w:rPr>
        <w:t>Адресовано: Ахмаду Бакру</w:t>
      </w:r>
    </w:p>
    <w:p>
      <w:pPr>
        <w:pStyle w:val="Normal"/>
        <w:jc w:val="both"/>
        <w:rPr/>
      </w:pPr>
      <w:r>
        <w:rPr>
          <w:b/>
          <w:bCs/>
          <w:lang w:val="ru-RU"/>
        </w:rPr>
        <w:t>Вопрос</w:t>
      </w:r>
      <w:r>
        <w:rPr>
          <w:lang w:val="ru-RU"/>
        </w:rPr>
        <w:t>:</w:t>
      </w:r>
    </w:p>
    <w:p>
      <w:pPr>
        <w:pStyle w:val="Normal"/>
        <w:jc w:val="both"/>
        <w:rPr>
          <w:lang w:val="ru-RU"/>
        </w:rPr>
      </w:pPr>
      <w:r>
        <w:rPr>
          <w:lang w:val="ru-RU"/>
        </w:rPr>
        <w:t>Ас-саляму алейкум ва рахматуллахи ва баракятух! Уважаемый наш шейх и амир, да хранит вас Аллах, поддержит и дарует вам победу.</w:t>
      </w:r>
    </w:p>
    <w:p>
      <w:pPr>
        <w:pStyle w:val="Normal"/>
        <w:jc w:val="both"/>
        <w:rPr>
          <w:lang w:val="ru-RU"/>
        </w:rPr>
      </w:pPr>
      <w:r>
        <w:rPr>
          <w:lang w:val="ru-RU"/>
        </w:rPr>
        <w:t>Является ли политическая борьба частью метода (тариката), или же это лишь один из его способов (услюбов)? Да сохранит вас Аллах, увековечит ваш вклад, дарует вам успех, принесёт через вас пользу, откроет перед вами двери и возвысит ваш статус.</w:t>
      </w:r>
    </w:p>
    <w:p>
      <w:pPr>
        <w:pStyle w:val="Normal"/>
        <w:jc w:val="both"/>
        <w:rPr>
          <w:lang w:val="ru-RU"/>
        </w:rPr>
      </w:pPr>
      <w:r>
        <w:rPr>
          <w:lang w:val="ru-RU"/>
        </w:rPr>
        <w:t>Для разъяснения: я понимаю, что она относится к методу, так же как и идейная борьба. Однако этот вопрос вызвал обсуждение и разногласия в понимании среди ребят на одной из встреч. Тогда вопрос не был окончательно решён, и встреча завершилась с решением направить этот вопрос вам и ожидать ясного, окончательного и исчерпывающего ответа.</w:t>
      </w:r>
    </w:p>
    <w:p>
      <w:pPr>
        <w:pStyle w:val="Normal"/>
        <w:jc w:val="both"/>
        <w:rPr/>
      </w:pPr>
      <w:r>
        <w:rPr>
          <w:b/>
          <w:bCs/>
          <w:lang w:val="ru-RU"/>
        </w:rPr>
        <w:t>Ответ</w:t>
      </w:r>
      <w:r>
        <w:rPr>
          <w:lang w:val="ru-RU"/>
        </w:rPr>
        <w:t>:</w:t>
      </w:r>
    </w:p>
    <w:p>
      <w:pPr>
        <w:pStyle w:val="Normal"/>
        <w:jc w:val="both"/>
        <w:rPr>
          <w:lang w:val="ru-RU"/>
        </w:rPr>
      </w:pPr>
      <w:r>
        <w:rPr>
          <w:lang w:val="ru-RU"/>
        </w:rPr>
        <w:t>Ва алейкуму ассалям ва рахматуллахи ва баракятух!</w:t>
      </w:r>
    </w:p>
    <w:p>
      <w:pPr>
        <w:pStyle w:val="Normal"/>
        <w:jc w:val="both"/>
        <w:rPr>
          <w:lang w:val="ru-RU"/>
        </w:rPr>
      </w:pPr>
      <w:r>
        <w:rPr>
          <w:lang w:val="ru-RU"/>
        </w:rPr>
        <w:t>Мы уже отвечали на подобный вопрос 14 Сафара 1429 г.х. (20.02.2008 г.), где было сказано:</w:t>
      </w:r>
    </w:p>
    <w:p>
      <w:pPr>
        <w:pStyle w:val="Normal"/>
        <w:jc w:val="both"/>
        <w:rPr>
          <w:lang w:val="ru-RU"/>
        </w:rPr>
      </w:pPr>
      <w:r>
        <w:rPr>
          <w:lang w:val="ru-RU"/>
        </w:rPr>
        <w:t>«… политическая и идейная деятельность так же относятся к методу, ведь этого требует этап взаимодействия. Более того, если отсутствует политическая и идейная деятельность, то не может быть этапа взаимодействия с обществом.</w:t>
      </w:r>
    </w:p>
    <w:p>
      <w:pPr>
        <w:pStyle w:val="Normal"/>
        <w:jc w:val="both"/>
        <w:rPr>
          <w:lang w:val="ru-RU"/>
        </w:rPr>
      </w:pPr>
      <w:r>
        <w:rPr>
          <w:lang w:val="ru-RU"/>
        </w:rPr>
        <w:t>Что касается политической и идейной борьбы, то они представляют собой открытое противостояние в политической и идеологической плоскостях. Данное противостояние, или другими словами вызов и есть способ, поэтому где-то они обязательны, а где-то нет.</w:t>
      </w:r>
    </w:p>
    <w:p>
      <w:pPr>
        <w:pStyle w:val="Normal"/>
        <w:jc w:val="both"/>
        <w:rPr>
          <w:lang w:val="ru-RU"/>
        </w:rPr>
      </w:pPr>
      <w:r>
        <w:rPr>
          <w:lang w:val="ru-RU"/>
        </w:rPr>
        <w:t>Чтобы стало более понятно, например, раздача листовок может проходить таким способом, когда выражена борьба, и подобная акция происходит открытым образом, бросая вызов правящему режиму. Но также возможно распространять листовки обычным образом».</w:t>
      </w:r>
    </w:p>
    <w:p>
      <w:pPr>
        <w:pStyle w:val="Normal"/>
        <w:jc w:val="both"/>
        <w:rPr>
          <w:lang w:val="ru-RU"/>
        </w:rPr>
      </w:pPr>
      <w:r>
        <w:rPr>
          <w:lang w:val="ru-RU"/>
        </w:rPr>
        <w:t>Политическая и идейная борьба несут в себе открытый вызов с соответствующими последствиями этого вызова. Эти способы различаются в зависимости от того, чего требует ситуация, и я приведу несколько ситуаций:</w:t>
      </w:r>
    </w:p>
    <w:p>
      <w:pPr>
        <w:pStyle w:val="Normal"/>
        <w:jc w:val="both"/>
        <w:rPr>
          <w:lang w:val="ru-RU"/>
        </w:rPr>
      </w:pPr>
      <w:r>
        <w:rPr>
          <w:lang w:val="ru-RU"/>
        </w:rPr>
        <w:t>Посланник Аллаха (с.а.с.) использовал разные по силе способы в отношении неверных. Так, например, когда к нему (с.а.с.) пришёл один из вождей курайшитов (вероятно, это был Утба), Посланник Аллаха (с.а.с.) представил ему Ислам с убедительными доводами и глубокой мудростью — в спокойной, мягкой и воздействующей манере… И этот человек вернулся к курайшитам уже не в том состоянии, в каком пришёл, как это описывали сами вожди Курайша, которые его отправили, особенно учитывая то, что он при них похвалил слова, услышанные им от Посланника Аллаха (с.а.с.).</w:t>
      </w:r>
    </w:p>
    <w:p>
      <w:pPr>
        <w:pStyle w:val="Normal"/>
        <w:jc w:val="both"/>
        <w:rPr>
          <w:lang w:val="ru-RU"/>
        </w:rPr>
      </w:pPr>
      <w:r>
        <w:rPr>
          <w:lang w:val="ru-RU"/>
        </w:rPr>
        <w:t>В другом случае: один из вождей Курайша (вероятно, это был Ваиль) встретил Посланника Аллаха (с.а.с.), держа в руке истлевшие кости. Он показал их Посланнику Аллаха (с.а.с.) и спросил: «Способен ли твой Господь вернуть это к жизни?» Посланник Аллаха (с.а.с.) ответил: «Да, Он оживит их», а затем добавил: «И введёт тебя в Ад». Здесь Посланник Аллаха (с.а.с.) не только ответил на его вопрос, но и добавил к этому резкое порицание…</w:t>
      </w:r>
    </w:p>
    <w:p>
      <w:pPr>
        <w:pStyle w:val="Normal"/>
        <w:jc w:val="both"/>
        <w:rPr>
          <w:lang w:val="ru-RU"/>
        </w:rPr>
      </w:pPr>
      <w:r>
        <w:rPr>
          <w:lang w:val="ru-RU"/>
        </w:rPr>
        <w:t>Таким образом, способ становится более жёстким или, наоборот, более мягким — в зависимости от того, к кому направлено обращение.</w:t>
      </w:r>
    </w:p>
    <w:p>
      <w:pPr>
        <w:pStyle w:val="Normal"/>
        <w:jc w:val="both"/>
        <w:rPr>
          <w:lang w:val="ru-RU"/>
        </w:rPr>
      </w:pPr>
      <w:r>
        <w:rPr>
          <w:lang w:val="ru-RU"/>
        </w:rPr>
        <w:t>Чтобы прояснить картину ещё больше, прочитай эти аяты:</w:t>
      </w:r>
    </w:p>
    <w:p>
      <w:pPr>
        <w:pStyle w:val="Normal"/>
        <w:bidi w:val="1"/>
        <w:ind w:hanging="0"/>
        <w:jc w:val="center"/>
        <w:rPr>
          <w:rFonts w:cs="Scheherazade"/>
          <w:sz w:val="32"/>
          <w:szCs w:val="32"/>
        </w:rPr>
      </w:pPr>
      <w:r>
        <w:rPr>
          <w:rFonts w:ascii="Traditional Arabic" w:hAnsi="Traditional Arabic" w:cs="Scheherazade"/>
          <w:sz w:val="32"/>
          <w:sz w:val="32"/>
          <w:szCs w:val="32"/>
          <w:rtl w:val="true"/>
          <w:lang w:val="ru-RU"/>
        </w:rPr>
        <w:t>اذْهَبْ أَنتَ وَأَخُوكَ بِآيَاتِي وَلَا تَنِيَا فِي ذِكْرِي اذْهَبَا إِلَىٰ فِرْعَوْنَ إِنَّهُ طَغَىٰ فَقُولَا لَهُ قَوْلاً لَّيِّناً لَّعَلَّهُ يَتَذَكَّرُ أَوْ يَخْشَىٰ</w:t>
      </w:r>
    </w:p>
    <w:p>
      <w:pPr>
        <w:pStyle w:val="Normal"/>
        <w:widowControl/>
        <w:suppressAutoHyphens w:val="true"/>
        <w:bidi w:val="0"/>
        <w:spacing w:lineRule="auto" w:line="360" w:before="0" w:after="120"/>
        <w:ind w:firstLine="567" w:left="0" w:right="0"/>
        <w:jc w:val="both"/>
        <w:rPr/>
      </w:pPr>
      <w:r>
        <w:rPr>
          <w:lang w:val="ru-RU"/>
        </w:rPr>
        <w:t>«</w:t>
      </w:r>
      <w:r>
        <w:rPr>
          <w:b/>
          <w:bCs/>
          <w:lang w:val="ru-RU"/>
        </w:rPr>
        <w:t>Ступайте же вместе с твоим братом с Моими знамениями и не уставайте поминать Меня. Ступайте к Фараону вдвоём, ибо он преступил границы дозволенного. Говорите с ним мягко, быть может, он прислушается к назиданию или устрашится</w:t>
      </w:r>
      <w:r>
        <w:rPr>
          <w:lang w:val="ru-RU"/>
        </w:rPr>
        <w:t>» (20:42-44).</w:t>
      </w:r>
    </w:p>
    <w:p>
      <w:pPr>
        <w:pStyle w:val="Normal"/>
        <w:ind w:hanging="0"/>
        <w:jc w:val="both"/>
        <w:rPr>
          <w:lang w:val="ru-RU"/>
        </w:rPr>
      </w:pPr>
      <w:r>
        <w:rPr>
          <w:lang w:val="ru-RU"/>
        </w:rPr>
        <w:tab/>
        <w:t>Из этих аятов очевидно, что требуется спокойное, мягкое обращение.</w:t>
      </w:r>
    </w:p>
    <w:p>
      <w:pPr>
        <w:pStyle w:val="Normal"/>
        <w:ind w:hanging="0"/>
        <w:jc w:val="both"/>
        <w:rPr>
          <w:lang w:val="ru-RU"/>
        </w:rPr>
      </w:pPr>
      <w:r>
        <w:rPr>
          <w:lang w:val="ru-RU"/>
        </w:rPr>
        <w:tab/>
        <w:t>А теперь прочитай другие благородные аяты, касаемо Мусы (а.с.) и Фараона, но в другой ситуации. После того как Муса (а.с.) представил Фараону явные знамения и доказательства, Фараон всё же оставался высокомерным и упорствовал в своей тирании. В этот момент слова Мусы к нему уже не были мягкими, а были сильными и суровыми, описывая его как «погибшего, проклятого». Всевышний Аллах сказал:</w:t>
      </w:r>
    </w:p>
    <w:p>
      <w:pPr>
        <w:pStyle w:val="Normal"/>
        <w:widowControl/>
        <w:suppressAutoHyphens w:val="true"/>
        <w:bidi w:val="1"/>
        <w:spacing w:lineRule="auto" w:line="360" w:before="0" w:after="120"/>
        <w:ind w:firstLine="567" w:left="0" w:right="0"/>
        <w:jc w:val="both"/>
        <w:rPr>
          <w:rFonts w:cs="Scheherazade"/>
          <w:sz w:val="32"/>
          <w:szCs w:val="32"/>
        </w:rPr>
      </w:pPr>
      <w:r>
        <w:rPr>
          <w:rFonts w:ascii="Traditional Arabic" w:hAnsi="Traditional Arabic" w:cs="Scheherazade"/>
          <w:sz w:val="32"/>
          <w:sz w:val="32"/>
          <w:szCs w:val="32"/>
          <w:rtl w:val="true"/>
          <w:lang w:val="ru-RU"/>
        </w:rPr>
        <w:t>وَلَقَدْ آتَيْنَا مُوسَىٰ تِسْعَ آيَاتٍ بَيِّنَاتٍ فَاسْأَلْ بَنِي إِسْرَائِيلَ إِذْ جَاءَهُمْ فَقَالَ لَهُ فِرْعَوْنُ إِنِّي لَأَظُنُّكَ يَا مُوسَىٰ مَسْحُوراً قَالَ لَقَدْ عَلِمْتَ مَا أَنزَلَ هَٰؤُلَاءِ إِلَّا رَبُّ السَّمَاوَاتِ وَالْأَرْضِ بَصَائِرَ وَإِنِّي لَأَظُنُّكَ يَا فِرْعَوْنُ مَثْبُوراً</w:t>
      </w:r>
    </w:p>
    <w:p>
      <w:pPr>
        <w:pStyle w:val="Normal"/>
        <w:widowControl/>
        <w:suppressAutoHyphens w:val="true"/>
        <w:bidi w:val="0"/>
        <w:spacing w:lineRule="auto" w:line="360" w:before="0" w:after="120"/>
        <w:ind w:firstLine="567" w:left="0" w:right="0"/>
        <w:jc w:val="both"/>
        <w:rPr/>
      </w:pPr>
      <w:r>
        <w:rPr>
          <w:lang w:val="ru-RU"/>
        </w:rPr>
        <w:t>«</w:t>
      </w:r>
      <w:r>
        <w:rPr>
          <w:b/>
          <w:bCs/>
          <w:lang w:val="ru-RU"/>
        </w:rPr>
        <w:t>Мы даровали Мусе девять ясных знамений. Спроси сынов Исраила о том, как Муса пришёл к ним, и Фараон сказал ему: «О, Муса! Воистину, я полагаю, что ты околдован». Муса сказал: «Ты уже знаешь, что не кто иной, а только Господь небес и земли ниспослал их в качестве наглядных знамений. О, Фараон! Я полагаю, что тебя постигнет погибель</w:t>
      </w:r>
      <w:r>
        <w:rPr>
          <w:lang w:val="ru-RU"/>
        </w:rPr>
        <w:t>» (17:101,102).</w:t>
      </w:r>
    </w:p>
    <w:p>
      <w:pPr>
        <w:pStyle w:val="Normal"/>
        <w:ind w:hanging="0"/>
        <w:jc w:val="both"/>
        <w:rPr>
          <w:lang w:val="ru-RU"/>
        </w:rPr>
      </w:pPr>
      <w:r>
        <w:rPr>
          <w:lang w:val="ru-RU"/>
        </w:rPr>
        <w:tab/>
        <w:t>Мягкая дискуссия была пре</w:t>
      </w:r>
      <w:bookmarkStart w:id="0" w:name="_GoBack"/>
      <w:bookmarkEnd w:id="0"/>
      <w:r>
        <w:rPr>
          <w:lang w:val="ru-RU"/>
        </w:rPr>
        <w:t>дназначена для представления доказательств и ясных аргументов, но когда эти убедительные доказательства были предоставлены, а высокомерие и тирания продолжались, тогда дискуссия стала строгой и суровой…</w:t>
      </w:r>
    </w:p>
    <w:p>
      <w:pPr>
        <w:pStyle w:val="Normal"/>
        <w:jc w:val="both"/>
        <w:rPr>
          <w:lang w:val="ru-RU"/>
        </w:rPr>
      </w:pPr>
      <w:r>
        <w:rPr>
          <w:lang w:val="ru-RU"/>
        </w:rPr>
        <w:t>Надеюсь, что мне удалось полностью прояснить ситуацию.</w:t>
      </w:r>
    </w:p>
    <w:p>
      <w:pPr>
        <w:pStyle w:val="Normal"/>
        <w:jc w:val="both"/>
        <w:rPr>
          <w:lang w:val="ru-RU"/>
        </w:rPr>
      </w:pPr>
      <w:r>
        <w:rPr>
          <w:lang w:val="ru-RU"/>
        </w:rPr>
        <w:t>И поэтому мы в наших книгах о политической деятельности на стадии взаимодействия пишем: «…в этой политической деятельности проявляется идейная и политическая борьба…».</w:t>
      </w:r>
    </w:p>
    <w:p>
      <w:pPr>
        <w:pStyle w:val="Normal"/>
        <w:jc w:val="both"/>
        <w:rPr>
          <w:lang w:val="ru-RU"/>
        </w:rPr>
      </w:pPr>
      <w:r>
        <w:rPr>
          <w:lang w:val="ru-RU"/>
        </w:rPr>
        <w:t>Противостояние и борьба проявляются на этой стадии из-за конфронтации с главами неверия, поэтому для них подходит такой подход. Но с другими неверными или в другое время политическая и идейная деятельность может требовать иного подхода.</w:t>
      </w:r>
    </w:p>
    <w:p>
      <w:pPr>
        <w:pStyle w:val="Normal"/>
        <w:jc w:val="both"/>
        <w:rPr>
          <w:lang w:val="ru-RU"/>
        </w:rPr>
      </w:pPr>
      <w:r>
        <w:rPr>
          <w:lang w:val="ru-RU"/>
        </w:rPr>
        <w:t>Таким образом, политическая и идейная деятельность относятся к методу, так как этап взаимодействия требует этого. Теперь, чтобы усилить политическую и идейную деятельность, применяются политическая и идейная борьба, что, в свою очередь, является способом. А способы применяются в соответствующее время и в подходящем месте.</w:t>
      </w:r>
    </w:p>
    <w:p>
      <w:pPr>
        <w:pStyle w:val="Normal"/>
        <w:jc w:val="both"/>
        <w:rPr>
          <w:b/>
          <w:bCs/>
          <w:lang w:val="ru-RU"/>
        </w:rPr>
      </w:pPr>
      <w:r>
        <w:rPr>
          <w:b/>
          <w:bCs/>
          <w:lang w:val="ru-RU"/>
        </w:rPr>
        <w:t>Ваш брат Ата ибн Халиль Абу ар-Рашта</w:t>
      </w:r>
    </w:p>
    <w:p>
      <w:pPr>
        <w:pStyle w:val="Normal"/>
        <w:jc w:val="both"/>
        <w:rPr>
          <w:b/>
          <w:bCs/>
          <w:lang w:val="ru-RU"/>
        </w:rPr>
      </w:pPr>
      <w:r>
        <w:rPr>
          <w:b/>
          <w:bCs/>
          <w:lang w:val="ru-RU"/>
        </w:rPr>
        <w:t>6 Шабана 1447 г.х.</w:t>
      </w:r>
    </w:p>
    <w:p>
      <w:pPr>
        <w:pStyle w:val="Normal"/>
        <w:jc w:val="both"/>
        <w:rPr>
          <w:b/>
          <w:bCs/>
          <w:lang w:val="ru-RU"/>
        </w:rPr>
      </w:pPr>
      <w:r>
        <w:rPr>
          <w:b/>
          <w:bCs/>
          <w:lang w:val="ru-RU"/>
        </w:rPr>
        <w:t>25 января 2026 г.</w:t>
      </w:r>
    </w:p>
    <w:p>
      <w:pPr>
        <w:pStyle w:val="Normal"/>
        <w:jc w:val="both"/>
        <w:rPr>
          <w:b/>
          <w:bCs/>
          <w:lang w:val="ru-RU"/>
        </w:rPr>
      </w:pPr>
      <w:r>
        <w:rPr>
          <w:b/>
          <w:bCs/>
          <w:lang w:val="ru-RU"/>
        </w:rPr>
        <w:t xml:space="preserve">Смотри ответ на станице амира в </w:t>
      </w:r>
      <w:r>
        <w:rPr>
          <w:b/>
          <w:bCs/>
        </w:rPr>
        <w:t>Facebook</w:t>
      </w:r>
      <w:r>
        <w:rPr>
          <w:b/>
          <w:bCs/>
          <w:lang w:val="ru-RU"/>
        </w:rPr>
        <w:t>:</w:t>
      </w:r>
    </w:p>
    <w:p>
      <w:pPr>
        <w:pStyle w:val="Normal"/>
        <w:spacing w:before="0" w:after="120"/>
        <w:jc w:val="both"/>
        <w:rPr>
          <w:b/>
          <w:bCs/>
          <w:lang w:val="ru-RU"/>
        </w:rPr>
      </w:pPr>
      <w:r>
        <w:rPr>
          <w:b/>
          <w:bCs/>
          <w:lang w:val="ru-RU"/>
        </w:rPr>
        <w:t>https://www.facebook.com/AtaAboAlrashtah/posts/122119732521129051</w:t>
      </w:r>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raditional Arabic">
    <w:charset w:val="01"/>
    <w:family w:val="roman"/>
    <w:pitch w:val="variable"/>
  </w:font>
</w:fonts>
</file>

<file path=word/settings.xml><?xml version="1.0" encoding="utf-8"?>
<w:settings xmlns:w="http://schemas.openxmlformats.org/wordprocessingml/2006/main">
  <w:zoom w:percent="15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character" w:styleId="Strong">
    <w:name w:val="Strong"/>
    <w:basedOn w:val="DefaultParagraphFont"/>
    <w:uiPriority w:val="22"/>
    <w:qFormat/>
    <w:rsid w:val="00fc7719"/>
    <w:rPr>
      <w:b/>
      <w:bCs/>
    </w:rPr>
  </w:style>
  <w:style w:type="character" w:styleId="Hyperlink">
    <w:name w:val="Hyperlink"/>
    <w:basedOn w:val="DefaultParagraphFont"/>
    <w:uiPriority w:val="99"/>
    <w:unhideWhenUsed/>
    <w:rsid w:val="00fc7719"/>
    <w:rPr>
      <w:color w:themeColor="hyperlink" w:val="0563C1"/>
      <w:u w:val="single"/>
    </w:rPr>
  </w:style>
  <w:style w:type="character" w:styleId="FollowedHyperlink">
    <w:name w:val="FollowedHyperlink"/>
    <w:basedOn w:val="DefaultParagraphFont"/>
    <w:uiPriority w:val="99"/>
    <w:semiHidden/>
    <w:unhideWhenUsed/>
    <w:rsid w:val="00fc7719"/>
    <w:rPr>
      <w:color w:themeColor="followedHyperlink" w:val="954F72"/>
      <w:u w:val="single"/>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192</TotalTime>
  <Application>LibreOffice/7.6.7.2$Linux_X86_64 LibreOffice_project/60$Build-2</Application>
  <AppVersion>15.0000</AppVersion>
  <Pages>4</Pages>
  <Words>842</Words>
  <Characters>4868</Characters>
  <CharactersWithSpaces>5683</CharactersWithSpaces>
  <Paragraphs>34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2026-01-30T17:50:00Z</dcterms:created>
  <dc:creator>User</dc:creator>
  <dc:description/>
  <dc:language>ru-RU</dc:language>
  <cp:lastModifiedBy/>
  <dcterms:modified xsi:type="dcterms:W3CDTF">2026-02-02T20:20:48Z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