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numbering.xml" ContentType="application/vnd.openxmlformats-officedocument.wordprocessingml.numbering+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Normal"/>
        <w:ind w:hanging="0"/>
        <w:jc w:val="center"/>
        <w:rPr/>
      </w:pPr>
      <w:r>
        <w:rPr>
          <w:b/>
          <w:bCs/>
          <w:lang w:val="ru-RU"/>
        </w:rPr>
        <w:t>Серия ответов амира Хизб ут-Тахрир, шейха Ата ибн Халиля Абу ар-Рашты, на вопросы посетителей страницы в «Фейсбуке».</w:t>
      </w:r>
    </w:p>
    <w:p>
      <w:pPr>
        <w:pStyle w:val="Normal"/>
        <w:jc w:val="both"/>
        <w:rPr>
          <w:lang w:val="ru-RU"/>
        </w:rPr>
      </w:pPr>
      <w:r>
        <w:rPr>
          <w:lang w:val="ru-RU"/>
        </w:rPr>
        <w:t>Вопрос:</w:t>
      </w:r>
    </w:p>
    <w:p>
      <w:pPr>
        <w:pStyle w:val="Normal"/>
        <w:jc w:val="both"/>
        <w:rPr>
          <w:lang w:val="ru-RU"/>
        </w:rPr>
      </w:pPr>
      <w:r>
        <w:rPr>
          <w:lang w:val="ru-RU"/>
        </w:rPr>
        <w:t>Ассаляму алейкум ва рахматуллахи ва баракятух!</w:t>
      </w:r>
    </w:p>
    <w:p>
      <w:pPr>
        <w:pStyle w:val="Normal"/>
        <w:jc w:val="both"/>
        <w:rPr>
          <w:lang w:val="ru-RU"/>
        </w:rPr>
      </w:pPr>
      <w:r>
        <w:rPr>
          <w:lang w:val="ru-RU"/>
        </w:rPr>
        <w:t>О шейх, мы просим Аллаха, чтобы вы были в здравии и благополучии, чтобы Он одарил вас и нас, а также всех мусульман Праведным Халифатом.</w:t>
      </w:r>
    </w:p>
    <w:p>
      <w:pPr>
        <w:pStyle w:val="Normal"/>
        <w:jc w:val="both"/>
        <w:rPr>
          <w:lang w:val="ru-RU"/>
        </w:rPr>
      </w:pPr>
      <w:r>
        <w:rPr>
          <w:lang w:val="ru-RU"/>
        </w:rPr>
        <w:t>Мы запутались в историях и сообщениях о нисхождении пророка Исы (а.с.) в конце времён, о приходе ожидаемого Махди, о Даджале и о народах Яджудж и Маджудж. Что из этого является достоверным, а что отвергнутым?</w:t>
      </w:r>
    </w:p>
    <w:p>
      <w:pPr>
        <w:pStyle w:val="Normal"/>
        <w:jc w:val="both"/>
        <w:rPr>
          <w:lang w:val="ru-RU"/>
        </w:rPr>
      </w:pPr>
      <w:r>
        <w:rPr>
          <w:lang w:val="ru-RU"/>
        </w:rPr>
        <w:t>Ответ:</w:t>
      </w:r>
    </w:p>
    <w:p>
      <w:pPr>
        <w:pStyle w:val="Normal"/>
        <w:jc w:val="both"/>
        <w:rPr>
          <w:lang w:val="ru-RU"/>
        </w:rPr>
      </w:pPr>
      <w:r>
        <w:rPr>
          <w:lang w:val="ru-RU"/>
        </w:rPr>
        <w:t>Ва алейкуму ассалям ва рахматуллахи ва баракятух!</w:t>
      </w:r>
    </w:p>
    <w:p>
      <w:pPr>
        <w:pStyle w:val="Normal"/>
        <w:jc w:val="both"/>
        <w:rPr>
          <w:lang w:val="ru-RU"/>
        </w:rPr>
      </w:pPr>
      <w:r>
        <w:rPr>
          <w:lang w:val="ru-RU"/>
        </w:rPr>
        <w:t>Да благословит вас Аллах за вашу хорошую мольбу за нас, и мы также молим Аллаха за ваше благополучие.</w:t>
      </w:r>
    </w:p>
    <w:p>
      <w:pPr>
        <w:pStyle w:val="Normal"/>
        <w:jc w:val="both"/>
        <w:rPr>
          <w:lang w:val="ru-RU"/>
        </w:rPr>
      </w:pPr>
      <w:r>
        <w:rPr>
          <w:lang w:val="ru-RU"/>
        </w:rPr>
        <w:t>Прежде всего следует отметить, что сведения, содержащиеся в шариатских текстах, будь то о прошлых или будущих событиях, должны быть достоверными, чтобы на них можно было опираться, то есть они не должны быть слабыми или вымышленными. Я приведу несколько достоверных доказательств, касающихся темы вопроса, но не буду перечислять все. Полное их собрание можно найти в соответствующих книгах по фикху.</w:t>
      </w:r>
    </w:p>
    <w:p>
      <w:pPr>
        <w:pStyle w:val="ListParagraph"/>
        <w:numPr>
          <w:ilvl w:val="0"/>
          <w:numId w:val="1"/>
        </w:numPr>
        <w:jc w:val="both"/>
        <w:rPr>
          <w:lang w:val="ru-RU"/>
        </w:rPr>
      </w:pPr>
      <w:r>
        <w:rPr>
          <w:lang w:val="ru-RU"/>
        </w:rPr>
        <w:t>Что касается Яджудж и Маджудж, то о них упоминается в Священном Коране:</w:t>
      </w:r>
    </w:p>
    <w:p>
      <w:pPr>
        <w:pStyle w:val="Normal"/>
        <w:widowControl/>
        <w:suppressAutoHyphens w:val="true"/>
        <w:bidi w:val="1"/>
        <w:spacing w:lineRule="auto" w:line="360" w:before="0" w:after="120"/>
        <w:ind w:firstLine="567" w:left="0" w:right="0"/>
        <w:jc w:val="both"/>
        <w:rPr>
          <w:rFonts w:cs="Scheherazade"/>
          <w:sz w:val="32"/>
          <w:szCs w:val="32"/>
        </w:rPr>
      </w:pPr>
      <w:r>
        <w:rPr>
          <w:rFonts w:ascii="Traditional Arabic" w:hAnsi="Traditional Arabic" w:cs="Scheherazade"/>
          <w:sz w:val="32"/>
          <w:sz w:val="32"/>
          <w:szCs w:val="32"/>
          <w:rtl w:val="true"/>
          <w:lang w:val="ru-RU"/>
        </w:rPr>
        <w:t>قَالُوا يَا ذَا الْقَرْنَيْنِ إِنَّ يَأْجُوجَ وَمَأْجُوجَ مُفْسِدُونَ فِي الْأَرْضِ فَهَلْ نَجْعَلُ لَكَ خَرْجاً عَلَى أَنْ تَجْعَلَ بَيْنَنَا وَبَيْنَهُمْ سَدّاً قَالَ مَا مَكَّنِّي فِيهِ رَبِّي خَيْرٌ فَأَعِينُونِي بِقُوَّةٍ أَجْعَلْ بَيْنَكُمْ وَبَيْنَهُمْ رَدْماً آتُونِي زُبَرَ الْحَدِيدِ حَتَّى إِذَا سَاوَى بَيْنَ الصَّدَفَيْنِ قَالَ انْفُخُوا حَتَّى إِذَا جَعَلَهُ نَاراً قَالَ آتُونِي أُفْرِغْ عَلَيْهِ قِطْراً فَمَا اسْطَاعُوا أَنْ يَظْهَرُوهُ وَمَا اسْتَطَاعُوا لَهُ نَقْباً قَالَ هَذَا رَحْمَةٌ مِنْ رَبِّي فَإِذَا جَاءَ وَعْدُ رَبِّي جَعَلَهُ دَكَّاءَ وَكَانَ وَعْدُ رَبِّي حَقّاً وَتَرَكْنَا بَعْضَهُمْ يَوْمَئِذٍ يَمُوجُ فِي بَعْضٍ وَنُفِخَ فِي الصُّورِ فَجَمَعْنَاهُمْ جَمْعاً</w:t>
      </w:r>
    </w:p>
    <w:p>
      <w:pPr>
        <w:pStyle w:val="Normal"/>
        <w:widowControl/>
        <w:suppressAutoHyphens w:val="true"/>
        <w:bidi w:val="0"/>
        <w:spacing w:lineRule="auto" w:line="360" w:before="0" w:after="120"/>
        <w:ind w:firstLine="567" w:left="0" w:right="0"/>
        <w:jc w:val="both"/>
        <w:rPr>
          <w:lang w:val="ru-RU"/>
        </w:rPr>
      </w:pPr>
      <w:r>
        <w:rPr>
          <w:lang w:val="ru-RU"/>
        </w:rPr>
        <w:t>«</w:t>
      </w:r>
      <w:r>
        <w:rPr>
          <w:b/>
          <w:bCs/>
          <w:lang w:val="ru-RU"/>
        </w:rPr>
        <w:t>Они сказали: «О Зуль Карнейн! Йаджудж и Маджудж (Гог и Магог) распространяют на земле нечестие. Быть может, мы уплатим тебе дань, чтобы ты установил между нами и ними преграду?». Он сказал: «То, чем наделил меня мой Господь, лучше этого. Помогите мне силой, и я установлю между вами и ними преграду. Подайте мне куски железа». Заполнив пространство между двумя склонами, он сказал: «Раздувайте!». Когда они стали красными, словно огонь, он сказал: «Принесите мне расплавленную медь, чтобы я вылил её на него». Они (племена Йаджудж и Маджудж) не смогли забраться на неё и не смогли пробить в ней дыру. Он сказал: «Это милость от моего Господа! Когда же исполнится обещание моего Господа, Он сравняет её с землёй. Обещание моего Господа является истиной». В тот день Мы позволим им (племенам Йаджудж и Маджудж) хлынуть друг на друга. И затрубят в Рог, и Мы соберём их (творения) всех вместе</w:t>
      </w:r>
      <w:r>
        <w:rPr>
          <w:lang w:val="ru-RU"/>
        </w:rPr>
        <w:t>» (18:94-99).</w:t>
      </w:r>
    </w:p>
    <w:p>
      <w:pPr>
        <w:pStyle w:val="Normal"/>
        <w:jc w:val="both"/>
        <w:rPr>
          <w:lang w:val="ru-RU"/>
        </w:rPr>
      </w:pPr>
      <w:r>
        <w:rPr>
          <w:lang w:val="ru-RU"/>
        </w:rPr>
        <w:t>2) Что касается нисхождения пророка Исы (а.с.) в конце времён, прихода ожидаемого Махди и сообщений об одноглазом Даджале, то мы уже разбирали это в предыдущих ответах, и я приведу из них следующее:</w:t>
      </w:r>
    </w:p>
    <w:p>
      <w:pPr>
        <w:pStyle w:val="Normal"/>
        <w:jc w:val="both"/>
        <w:rPr>
          <w:lang w:val="ru-RU"/>
        </w:rPr>
      </w:pPr>
      <w:r>
        <w:rPr>
          <w:lang w:val="ru-RU"/>
        </w:rPr>
        <w:t>В ответе на вопрос от 1 февраля 2014 года говорится:</w:t>
      </w:r>
    </w:p>
    <w:p>
      <w:pPr>
        <w:pStyle w:val="Normal"/>
        <w:jc w:val="both"/>
        <w:rPr>
          <w:lang w:val="ru-RU"/>
        </w:rPr>
      </w:pPr>
      <w:r>
        <w:rPr>
          <w:lang w:val="ru-RU"/>
        </w:rPr>
        <w:t>«Имам Ахмад передал в своём «Муснаде» от Абу Саида аль-Худри, что Посланник Аллаха (с.а.с.) сказал:</w:t>
      </w:r>
    </w:p>
    <w:p>
      <w:pPr>
        <w:pStyle w:val="Normal"/>
        <w:widowControl/>
        <w:suppressAutoHyphens w:val="true"/>
        <w:bidi w:val="1"/>
        <w:spacing w:lineRule="auto" w:line="360" w:before="0" w:after="120"/>
        <w:ind w:firstLine="567" w:left="0" w:right="0"/>
        <w:jc w:val="both"/>
        <w:rPr>
          <w:rFonts w:cs="Scheherazade"/>
          <w:sz w:val="32"/>
          <w:szCs w:val="32"/>
        </w:rPr>
      </w:pPr>
      <w:r>
        <w:rPr>
          <w:rFonts w:ascii="Traditional Arabic" w:hAnsi="Traditional Arabic" w:cs="Scheherazade"/>
          <w:sz w:val="32"/>
          <w:sz w:val="32"/>
          <w:szCs w:val="32"/>
          <w:rtl w:val="true"/>
          <w:lang w:val="ru-RU"/>
        </w:rPr>
        <w:t>أُبَشِّرُكُمْ بِالْمَهْدِيِّ يُبْعَثُ فِي أُمَّتِي عَلَى اخْتِلَافٍ مِنَ النَّاسِ وَزَلَازِلَ، فَيَمْلَأُ الْأَرْضَ قِسْطاً وَعَدْلاً، كَمَا مُلِئَتْ جَوْراً وَظُلْماً، يَرْضَى عَنْهُ سَاكِنُ السَّمَاءِ وَسَاكِنُ الْأَرْضِ، يَقْسِمُ الْمَالَ صِحَاحاً</w:t>
      </w:r>
    </w:p>
    <w:p>
      <w:pPr>
        <w:pStyle w:val="Normal"/>
        <w:widowControl/>
        <w:suppressAutoHyphens w:val="true"/>
        <w:bidi w:val="0"/>
        <w:spacing w:lineRule="auto" w:line="360" w:before="0" w:after="120"/>
        <w:ind w:firstLine="567" w:left="0" w:right="0"/>
        <w:jc w:val="both"/>
        <w:rPr>
          <w:lang w:val="ru-RU"/>
        </w:rPr>
      </w:pPr>
      <w:r>
        <w:rPr>
          <w:lang w:val="ru-RU"/>
        </w:rPr>
        <w:t>«</w:t>
      </w:r>
      <w:r>
        <w:rPr>
          <w:b/>
          <w:bCs/>
          <w:i/>
          <w:iCs/>
          <w:lang w:val="ru-RU"/>
        </w:rPr>
        <w:t>Я возвещаю вам о Махди: он будет послан к моей Умме во время разногласий среди людей и землетрясений, и он наполнит землю справедливостью и истиной так же, как она была наполнена несправедливостью и притеснением. Им будут довольны обитатели небес и земли. Он будет распределять имущество «сихахан»</w:t>
      </w:r>
      <w:r>
        <w:rPr>
          <w:lang w:val="ru-RU"/>
        </w:rPr>
        <w:t xml:space="preserve">. </w:t>
      </w:r>
    </w:p>
    <w:p>
      <w:pPr>
        <w:pStyle w:val="Normal"/>
        <w:jc w:val="both"/>
        <w:rPr>
          <w:lang w:val="ru-RU"/>
        </w:rPr>
      </w:pPr>
      <w:r>
        <w:rPr>
          <w:lang w:val="ru-RU"/>
        </w:rPr>
        <w:t>Тогда один человек спросил его: «Что значит «сихахан»?. Он (с.а.с.) ответил: «Поровну между людьми» (конец цитаты).</w:t>
      </w:r>
    </w:p>
    <w:p>
      <w:pPr>
        <w:pStyle w:val="Normal"/>
        <w:jc w:val="both"/>
        <w:rPr>
          <w:lang w:val="ru-RU"/>
        </w:rPr>
      </w:pPr>
      <w:r>
        <w:rPr>
          <w:lang w:val="ru-RU"/>
        </w:rPr>
        <w:t>В ответе на вопрос от 1 апреля 2014 года говорится:</w:t>
      </w:r>
    </w:p>
    <w:p>
      <w:pPr>
        <w:pStyle w:val="Normal"/>
        <w:jc w:val="both"/>
        <w:rPr>
          <w:lang w:val="ru-RU"/>
        </w:rPr>
      </w:pPr>
      <w:r>
        <w:rPr>
          <w:lang w:val="ru-RU"/>
        </w:rPr>
        <w:t>«Что касается Махди, то по этой теме передано множество хадисов, как достоверные и хорошие, так и слабые и вымышленные… На протяжении истории многие люди заявляли о себе, что они являются Махди. Однако отличить ложь от истины в этом вопросе не так уж сложно. Достаточно опираться на то, что пришло в достоверных хадисах: Махди — это справедливый правитель, который появится в конце времён, застанет несправедливость и будет править по справедливости, устраняя угнетение. Его имя и имя его отца совпадает с именем Посланника Аллаха (с.а.с.) и его отца, то есть он «Мухаммад ибн Абдуллах». Присяга ему будет дана между Рукном и Макамом. И возможно, он будет одним из праведных халифов Второго Праведного Халифата. Аллах знает лучше.</w:t>
      </w:r>
    </w:p>
    <w:p>
      <w:pPr>
        <w:pStyle w:val="Normal"/>
        <w:jc w:val="both"/>
        <w:rPr>
          <w:lang w:val="ru-RU"/>
        </w:rPr>
      </w:pPr>
      <w:r>
        <w:rPr>
          <w:lang w:val="ru-RU"/>
        </w:rPr>
        <w:t>Нуайм ибн Хаммад в книге «Аль-Фитан» передал от Абу Хурайры (р.а.), который сказал:</w:t>
      </w:r>
    </w:p>
    <w:p>
      <w:pPr>
        <w:pStyle w:val="Normal"/>
        <w:bidi w:val="1"/>
        <w:ind w:hanging="0"/>
        <w:jc w:val="center"/>
        <w:rPr>
          <w:rFonts w:cs="Scheherazade"/>
          <w:sz w:val="32"/>
          <w:szCs w:val="32"/>
        </w:rPr>
      </w:pPr>
      <w:r>
        <w:rPr>
          <w:rFonts w:ascii="Traditional Arabic" w:hAnsi="Traditional Arabic" w:cs="Scheherazade"/>
          <w:sz w:val="32"/>
          <w:sz w:val="32"/>
          <w:szCs w:val="32"/>
          <w:rtl w:val="true"/>
          <w:lang w:val="ru-RU"/>
        </w:rPr>
        <w:t>يُبَايعُ الْمَهْدِيُّ بَيْنَ الرُّكْنِ وَالْمَقَامِ، لَا يُوقِظُ نَائِماً، وَلَا يُهْرِيقُ دَماً</w:t>
      </w:r>
    </w:p>
    <w:p>
      <w:pPr>
        <w:pStyle w:val="Normal"/>
        <w:widowControl/>
        <w:suppressAutoHyphens w:val="true"/>
        <w:bidi w:val="0"/>
        <w:spacing w:lineRule="auto" w:line="360" w:before="0" w:after="120"/>
        <w:ind w:firstLine="567" w:left="0" w:right="0"/>
        <w:jc w:val="both"/>
        <w:rPr>
          <w:lang w:val="ru-RU"/>
        </w:rPr>
      </w:pPr>
      <w:r>
        <w:rPr>
          <w:lang w:val="ru-RU"/>
        </w:rPr>
        <w:t>«</w:t>
      </w:r>
      <w:r>
        <w:rPr>
          <w:b/>
          <w:bCs/>
          <w:i/>
          <w:iCs/>
          <w:lang w:val="ru-RU"/>
        </w:rPr>
        <w:t>Присяга Махди будет дана между Рукном и Макамом, при этом не будет разбужен спящий и не прольётся кровь</w:t>
      </w:r>
      <w:r>
        <w:rPr>
          <w:lang w:val="ru-RU"/>
        </w:rPr>
        <w:t>». А в другой версии, переданной от Катады, сообщается, что Посланник Аллаха (с.а.с.) сказал:</w:t>
      </w:r>
    </w:p>
    <w:p>
      <w:pPr>
        <w:pStyle w:val="Normal"/>
        <w:bidi w:val="1"/>
        <w:ind w:hanging="0"/>
        <w:jc w:val="center"/>
        <w:rPr>
          <w:rFonts w:cs="Scheherazade"/>
          <w:sz w:val="32"/>
          <w:szCs w:val="32"/>
        </w:rPr>
      </w:pPr>
      <w:r>
        <w:rPr>
          <w:rFonts w:ascii="Traditional Arabic" w:hAnsi="Traditional Arabic" w:cs="Scheherazade"/>
          <w:sz w:val="32"/>
          <w:sz w:val="32"/>
          <w:szCs w:val="32"/>
          <w:rtl w:val="true"/>
          <w:lang w:val="ru-RU"/>
        </w:rPr>
        <w:t>إِنَّهُ يَخْرُجُ مِنَ الْمَدِينَةِ إِلَى مَكَّةَ فَيَسْتَخْرِجُهُ النَّاسُ مِنْ بَيْنِهِمْ، فَيُبَايعُونَهُ بَيْنَ الرُّكْنِ وَالْمَقَامِ وَهُوَ كَارِهٌ</w:t>
      </w:r>
    </w:p>
    <w:p>
      <w:pPr>
        <w:pStyle w:val="Normal"/>
        <w:widowControl/>
        <w:suppressAutoHyphens w:val="true"/>
        <w:bidi w:val="0"/>
        <w:spacing w:lineRule="auto" w:line="360" w:before="0" w:after="120"/>
        <w:ind w:firstLine="567" w:left="0" w:right="0"/>
        <w:jc w:val="both"/>
        <w:rPr>
          <w:b/>
          <w:bCs/>
          <w:i/>
          <w:i/>
          <w:iCs/>
        </w:rPr>
      </w:pPr>
      <w:r>
        <w:rPr>
          <w:b/>
          <w:bCs/>
          <w:i/>
          <w:iCs/>
          <w:lang w:val="ru-RU"/>
        </w:rPr>
        <w:t>«Он выйдет из Медины в Мекку, и люди выведут его силой из своего дома и принесут ему присягу между Рукном и Макамом, тогда как он не  будет этого желать».</w:t>
      </w:r>
    </w:p>
    <w:p>
      <w:pPr>
        <w:pStyle w:val="Normal"/>
        <w:jc w:val="both"/>
        <w:rPr>
          <w:lang w:val="ru-RU"/>
        </w:rPr>
      </w:pPr>
      <w:r>
        <w:rPr>
          <w:lang w:val="ru-RU"/>
        </w:rPr>
        <w:t>Ибн Хиббан в своём «Сахихе» передал от Асима, от Зирра, от Абдуллаха, что Посланник Аллаха (с.а.с.) сказал:</w:t>
      </w:r>
    </w:p>
    <w:p>
      <w:pPr>
        <w:pStyle w:val="Normal"/>
        <w:bidi w:val="1"/>
        <w:ind w:hanging="0"/>
        <w:jc w:val="center"/>
        <w:rPr>
          <w:rFonts w:ascii="Traditional Arabic" w:hAnsi="Traditional Arabic" w:eastAsia="Calibri" w:cs="Scheherazade"/>
          <w:color w:val="auto"/>
          <w:kern w:val="0"/>
          <w:sz w:val="32"/>
          <w:szCs w:val="32"/>
          <w:lang w:val="ru-RU" w:eastAsia="en-US" w:bidi="ar-SA"/>
        </w:rPr>
      </w:pPr>
      <w:r>
        <w:rPr>
          <w:rFonts w:ascii="Traditional Arabic" w:hAnsi="Traditional Arabic" w:eastAsia="Calibri" w:cs="Scheherazade"/>
          <w:color w:val="auto"/>
          <w:kern w:val="0"/>
          <w:sz w:val="32"/>
          <w:sz w:val="32"/>
          <w:szCs w:val="32"/>
          <w:rtl w:val="true"/>
          <w:lang w:val="ru-RU" w:eastAsia="en-US" w:bidi="ar-SA"/>
        </w:rPr>
        <w:t>لَا تَقُومُ السَّاعَةُ حَتَّى يَمْلِكَ النَّاسَ رَجُلٌ مِنْ أَهْلِ بَيْتِي، يُوَاطِئُ اسْمُهُ اسْمِي، وَاسْمُ أَبِيهِ اسْمَ أَبِي، فَيَمْلَؤُهَا قِسْطاً وَعَدْلاً</w:t>
      </w:r>
    </w:p>
    <w:p>
      <w:pPr>
        <w:pStyle w:val="Normal"/>
        <w:widowControl/>
        <w:suppressAutoHyphens w:val="true"/>
        <w:bidi w:val="0"/>
        <w:spacing w:lineRule="auto" w:line="360" w:before="0" w:after="120"/>
        <w:ind w:firstLine="567" w:left="0" w:right="0"/>
        <w:jc w:val="both"/>
        <w:rPr>
          <w:b/>
          <w:bCs/>
          <w:i/>
          <w:i/>
          <w:iCs/>
        </w:rPr>
      </w:pPr>
      <w:r>
        <w:rPr>
          <w:b/>
          <w:bCs/>
          <w:i/>
          <w:iCs/>
          <w:lang w:val="ru-RU"/>
        </w:rPr>
        <w:t>«Судный день не наступит, пока людьми не будет править мужчина из моего рода (Ахль аль-Байт), чьё имя совпадает с моим именем, а имя его отца — с именем моего отца, и он наполнит землю справедливостью».</w:t>
      </w:r>
    </w:p>
    <w:p>
      <w:pPr>
        <w:pStyle w:val="Normal"/>
        <w:jc w:val="both"/>
        <w:rPr>
          <w:lang w:val="ru-RU"/>
        </w:rPr>
      </w:pPr>
      <w:r>
        <w:rPr>
          <w:lang w:val="ru-RU"/>
        </w:rPr>
        <w:t>Аль-Хаким в книге «аль-Мустадрак аля ас-Сахихейн» передал от Абу Саида аль-Худри (р.а.), что Посланник Аллаха (с.а.с.) сказал:</w:t>
      </w:r>
    </w:p>
    <w:p>
      <w:pPr>
        <w:pStyle w:val="Normal"/>
        <w:widowControl/>
        <w:suppressAutoHyphens w:val="true"/>
        <w:bidi w:val="1"/>
        <w:spacing w:lineRule="auto" w:line="360" w:before="0" w:after="120"/>
        <w:ind w:firstLine="567" w:left="0" w:right="0"/>
        <w:jc w:val="both"/>
        <w:rPr>
          <w:rFonts w:cs="Scheherazade"/>
          <w:sz w:val="32"/>
          <w:szCs w:val="32"/>
        </w:rPr>
      </w:pPr>
      <w:r>
        <w:rPr>
          <w:rFonts w:ascii="Traditional Arabic" w:hAnsi="Traditional Arabic" w:cs="Scheherazade"/>
          <w:sz w:val="32"/>
          <w:sz w:val="32"/>
          <w:szCs w:val="32"/>
          <w:rtl w:val="true"/>
          <w:lang w:val="ru-RU"/>
        </w:rPr>
        <w:t>يَخْرُجُ فِي آخِرِ أُمَّتِي الْمَهْدِيُّ يَسْقِيهِ اللَّهُ الْغَيْثَ، وَتُخْرِجُ الْأَرْضُ نَبَاتَهَا، وَيُعْطِي الْمَالَ صِحَاحاً، وَتَكْثُرُ الْمَاشِيَةُ وَتَعْظُمُ الْأُمَّةُ، يَعِيشُ سَبْعاً أَوْ ثَمَانِياً</w:t>
      </w:r>
    </w:p>
    <w:p>
      <w:pPr>
        <w:pStyle w:val="Normal"/>
        <w:widowControl/>
        <w:suppressAutoHyphens w:val="true"/>
        <w:bidi w:val="0"/>
        <w:spacing w:lineRule="auto" w:line="360" w:before="0" w:after="120"/>
        <w:ind w:firstLine="567" w:left="0" w:right="0"/>
        <w:jc w:val="both"/>
        <w:rPr/>
      </w:pPr>
      <w:r>
        <w:rPr>
          <w:b/>
          <w:bCs/>
          <w:i/>
          <w:iCs/>
          <w:lang w:val="ru-RU"/>
        </w:rPr>
        <w:t xml:space="preserve">«В последние времена моей общины появится Махди. Аллах ниспошлёт для него дождь, и земля выведет свои плоды. Он будет раздавать имущество поровну, домашний скот умножится, и он прославит мусульманскую общину. Править он будет в течение семи или восьми лет». </w:t>
      </w:r>
      <w:r>
        <w:rPr>
          <w:lang w:val="ru-RU"/>
        </w:rPr>
        <w:t>Имеются и другие подобные хадисы.</w:t>
      </w:r>
    </w:p>
    <w:p>
      <w:pPr>
        <w:pStyle w:val="Normal"/>
        <w:jc w:val="both"/>
        <w:rPr>
          <w:lang w:val="ru-RU"/>
        </w:rPr>
      </w:pPr>
      <w:r>
        <w:rPr>
          <w:lang w:val="ru-RU"/>
        </w:rPr>
        <w:t>Таким образом, когда мы увидим человека с такими признаками, тогда можно рассматривать, является ли он Махди или нет. Во всех остальных случаях этот вопрос даже не подлежит обсуждению и относится к обману и ложным притязаниям» (конец цитаты).</w:t>
      </w:r>
    </w:p>
    <w:p>
      <w:pPr>
        <w:pStyle w:val="Normal"/>
        <w:jc w:val="both"/>
        <w:rPr>
          <w:lang w:val="ru-RU"/>
        </w:rPr>
      </w:pPr>
      <w:r>
        <w:rPr>
          <w:lang w:val="ru-RU"/>
        </w:rPr>
        <w:t>В ответе на вопрос от 17 апреля 2014 года говорится:</w:t>
      </w:r>
    </w:p>
    <w:p>
      <w:pPr>
        <w:pStyle w:val="Normal"/>
        <w:jc w:val="both"/>
        <w:rPr>
          <w:lang w:val="ru-RU"/>
        </w:rPr>
      </w:pPr>
      <w:r>
        <w:rPr>
          <w:lang w:val="ru-RU"/>
        </w:rPr>
        <w:t>«Что касается вопроса о пророке Исе (а.с.), его нисхождении на землю и убийстве Даджаля, то по этой теме переданы достоверные хадисы. Они указывают на то, что Даджаль — это заблудший и вводящий в заблуждение человек, который появится в конце времён, то он будет заявлять, что он — Аллах, то утверждать, что он — Мессия, возводя ложь и клевету. Он будет показывать людям нечто подобное Раю и нечто подобное Аду: то, что людям будет казаться Раем, на самом деле окажется огнём, а то, что будет казаться Адом, в действительности станет прохладной и чистой водой. Он будет жестоко наказывать тех, кто ослушается его, и одаривать земными благами — пищей, мясом и водой тех, кто подчинится ему, лишая этого тех, кто ослушается. Однако лишение этих благ не причинит вреда верующему, ибо Даджаль слишком ничтожен перед Аллахом, чтобы суметь ввести в заблуждение истинного верующего. В целом он является испытанием и смутой для людей: верующий знает, что он лжец и обманщик, и потому остаётся стойким в своей вере, несмотря на все испытания, которым подвергает его Даджаль. И во время этой смуты, когда Даджаль будет заявлять о том, что он Мессия, снизойдёт истинный Мессия — пророк Иса (а.с.), который и убьёт этого Даджаля.</w:t>
      </w:r>
    </w:p>
    <w:p>
      <w:pPr>
        <w:pStyle w:val="Normal"/>
        <w:jc w:val="both"/>
        <w:rPr>
          <w:lang w:val="ru-RU"/>
        </w:rPr>
      </w:pPr>
      <w:r>
        <w:rPr>
          <w:lang w:val="ru-RU"/>
        </w:rPr>
        <w:t>Муслим передал от Укбы ибн Амра Абу Масуда аль-Ансари, что он сказал: «Я отправился вместе с ним к Хузайфе ибн аль-Яману, и Укба сказал ему: «Расскажи мне то, что ты слышал от Посланника Аллаха (с.а.с.) о Даджале», он ответил:</w:t>
      </w:r>
    </w:p>
    <w:p>
      <w:pPr>
        <w:pStyle w:val="Normal"/>
        <w:widowControl/>
        <w:suppressAutoHyphens w:val="true"/>
        <w:bidi w:val="1"/>
        <w:spacing w:lineRule="auto" w:line="360" w:before="0" w:after="120"/>
        <w:ind w:firstLine="567" w:left="0" w:right="0"/>
        <w:jc w:val="both"/>
        <w:rPr>
          <w:rFonts w:cs="Scheherazade"/>
          <w:sz w:val="32"/>
          <w:szCs w:val="32"/>
        </w:rPr>
      </w:pPr>
      <w:r>
        <w:rPr>
          <w:rFonts w:ascii="Traditional Arabic" w:hAnsi="Traditional Arabic" w:cs="Scheherazade"/>
          <w:sz w:val="32"/>
          <w:sz w:val="32"/>
          <w:szCs w:val="32"/>
          <w:rtl w:val="true"/>
          <w:lang w:val="ru-RU"/>
        </w:rPr>
        <w:t>إِنَّ الدَّجَّالَ يَخْرُجُ، وَإِنَّ مَعَهُ مَاءً وَنَاراً، فَأَمَّا الَّذِي يَرَاهُ النَّاسُ مَاءً، فَنَارٌ تُحْرِقُ، وَأَمَّا الَّذِي يَرَاهُ النَّاسُ نَاراً، فَمَاءٌ بَارِدٌ عَذْبٌ، فَمَنْ أَدْرَكَ ذَلِكَ مِنْكُمْ، فَلْيَقَعْ فِي الَّذِي يَرَاهُ نَاراً، فَإِنَّهُ مَاءٌ عَذْبٌ طَيِّبٌ</w:t>
      </w:r>
    </w:p>
    <w:p>
      <w:pPr>
        <w:pStyle w:val="Normal"/>
        <w:widowControl/>
        <w:suppressAutoHyphens w:val="true"/>
        <w:bidi w:val="0"/>
        <w:spacing w:lineRule="auto" w:line="360" w:before="0" w:after="120"/>
        <w:ind w:firstLine="567" w:left="0" w:right="0"/>
        <w:jc w:val="both"/>
        <w:rPr/>
      </w:pPr>
      <w:r>
        <w:rPr>
          <w:b/>
          <w:bCs/>
          <w:i/>
          <w:iCs/>
          <w:lang w:val="ru-RU"/>
        </w:rPr>
        <w:t xml:space="preserve">«Поистине, когда появится Даджаль, будут у него вода и огонь, и то, что будет казаться людям огнём, на самом деле окажется прохладной водой, а то, что будет казаться им прохладной водой, окажется жгучим огнём. И кто из вас доживёт до этого, пусть прыгает в то, что покажется ему огнём, ибо на самом деле он будет прохладной и приятной водой». </w:t>
      </w:r>
      <w:r>
        <w:rPr>
          <w:lang w:val="ru-RU"/>
        </w:rPr>
        <w:t>Затем Укба сказал: «И я слышал это, подтверждая слова Хузайфы».</w:t>
      </w:r>
    </w:p>
    <w:p>
      <w:pPr>
        <w:pStyle w:val="Normal"/>
        <w:jc w:val="both"/>
        <w:rPr>
          <w:lang w:val="ru-RU"/>
        </w:rPr>
      </w:pPr>
      <w:r>
        <w:rPr>
          <w:lang w:val="ru-RU"/>
        </w:rPr>
        <w:t>Муслим передал от Анас ибн Малик, что Посланник Аллаха (с.а.с.) сказал:</w:t>
      </w:r>
    </w:p>
    <w:p>
      <w:pPr>
        <w:pStyle w:val="Normal"/>
        <w:bidi w:val="1"/>
        <w:ind w:hanging="0"/>
        <w:jc w:val="center"/>
        <w:rPr>
          <w:rFonts w:cs="Scheherazade"/>
          <w:sz w:val="32"/>
          <w:szCs w:val="32"/>
        </w:rPr>
      </w:pPr>
      <w:r>
        <w:rPr>
          <w:rFonts w:ascii="Traditional Arabic" w:hAnsi="Traditional Arabic" w:cs="Scheherazade"/>
          <w:sz w:val="32"/>
          <w:sz w:val="32"/>
          <w:szCs w:val="32"/>
          <w:rtl w:val="true"/>
          <w:lang w:val="ru-RU"/>
        </w:rPr>
        <w:t>مَا مِنْ نَبِيٍّ إِلَّا وَقَدْ أَنْذَرَ أُمَّتَهُ الْأَعْوَرَ الْكَذَّابَ، أَلَا إِنَّهُ أَعْوَرُ، وَإِنَّ رَبَّكُمْ لَيْسَ بِأَعْوَرَ، وَمَكْتُوبٌ بَيْنَ عَيْنَيْهِ ك ف ر</w:t>
      </w:r>
    </w:p>
    <w:p>
      <w:pPr>
        <w:pStyle w:val="Normal"/>
        <w:widowControl/>
        <w:suppressAutoHyphens w:val="true"/>
        <w:bidi w:val="0"/>
        <w:spacing w:lineRule="auto" w:line="360" w:before="0" w:after="120"/>
        <w:ind w:firstLine="567" w:left="0" w:right="0"/>
        <w:jc w:val="both"/>
        <w:rPr>
          <w:lang w:val="ru-RU"/>
        </w:rPr>
      </w:pPr>
      <w:r>
        <w:rPr>
          <w:b/>
          <w:bCs/>
          <w:i/>
          <w:iCs/>
          <w:lang w:val="ru-RU"/>
        </w:rPr>
        <w:t>«Не было такого Пророка, который не предостерегал бы свою общину от кривого одноглазого лжеца. Поистине, он будет кривым на один глаз, тогда как ваш Господь не является таким, и будет начертано меж его глаз буквы «каф», «фа» и «ра».</w:t>
      </w:r>
      <w:r>
        <w:rPr>
          <w:lang w:val="ru-RU"/>
        </w:rPr>
        <w:t xml:space="preserve"> В другой версии Муслим приводит:</w:t>
      </w:r>
    </w:p>
    <w:p>
      <w:pPr>
        <w:pStyle w:val="Normal"/>
        <w:bidi w:val="1"/>
        <w:ind w:hanging="0"/>
        <w:jc w:val="center"/>
        <w:rPr>
          <w:rFonts w:cs="Scheherazade"/>
          <w:sz w:val="32"/>
          <w:szCs w:val="32"/>
        </w:rPr>
      </w:pPr>
      <w:r>
        <w:rPr>
          <w:rFonts w:ascii="Traditional Arabic" w:hAnsi="Traditional Arabic" w:cs="Scheherazade"/>
          <w:sz w:val="32"/>
          <w:sz w:val="32"/>
          <w:szCs w:val="32"/>
          <w:rtl w:val="true"/>
          <w:lang w:val="ru-RU"/>
        </w:rPr>
        <w:t>مَكْتُوبٌ بَيْنَ عَيْنَيْهِ كَافِرٌ، يَقْرَؤُهُ كُلُّ مُؤْمِنٍ، كَاتِبٍ وَغَيْرِ كَاتِبٍ</w:t>
      </w:r>
    </w:p>
    <w:p>
      <w:pPr>
        <w:pStyle w:val="Normal"/>
        <w:widowControl/>
        <w:suppressAutoHyphens w:val="true"/>
        <w:bidi w:val="0"/>
        <w:spacing w:lineRule="auto" w:line="360" w:before="0" w:after="120"/>
        <w:ind w:firstLine="567" w:left="0" w:right="0"/>
        <w:jc w:val="both"/>
        <w:rPr>
          <w:b/>
          <w:bCs/>
          <w:i/>
          <w:i/>
          <w:iCs/>
        </w:rPr>
      </w:pPr>
      <w:r>
        <w:rPr>
          <w:b/>
          <w:bCs/>
          <w:i/>
          <w:iCs/>
          <w:lang w:val="ru-RU"/>
        </w:rPr>
        <w:t>«Между его глазами будет написано: «кафир» (неверующий), и это прочтёт каждый верующий — грамотный и неграмотный».</w:t>
      </w:r>
    </w:p>
    <w:p>
      <w:pPr>
        <w:pStyle w:val="Normal"/>
        <w:jc w:val="both"/>
        <w:rPr>
          <w:lang w:val="ru-RU"/>
        </w:rPr>
      </w:pPr>
      <w:r>
        <w:rPr>
          <w:lang w:val="ru-RU"/>
        </w:rPr>
        <w:t>Муслим также передаёт о месте нисхождения пророка Исы (а.с.) и о месте, где он убьёт Даджаля:</w:t>
      </w:r>
    </w:p>
    <w:p>
      <w:pPr>
        <w:pStyle w:val="Normal"/>
        <w:widowControl/>
        <w:suppressAutoHyphens w:val="true"/>
        <w:bidi w:val="1"/>
        <w:spacing w:lineRule="auto" w:line="360" w:before="0" w:after="120"/>
        <w:ind w:firstLine="567" w:left="0" w:right="0"/>
        <w:jc w:val="both"/>
        <w:rPr>
          <w:rFonts w:cs="Scheherazade"/>
          <w:sz w:val="32"/>
          <w:szCs w:val="32"/>
        </w:rPr>
      </w:pPr>
      <w:r>
        <w:rPr>
          <w:rFonts w:ascii="Traditional Arabic" w:hAnsi="Traditional Arabic" w:cs="Scheherazade"/>
          <w:sz w:val="32"/>
          <w:sz w:val="32"/>
          <w:szCs w:val="32"/>
          <w:rtl w:val="true"/>
          <w:lang w:val="ru-RU"/>
        </w:rPr>
        <w:t>فَبَيْنَمَا هُوَ كَذَلِكَ إِذْ بَعَثَ اللهُ الْمَسِيحَ ابْنَ مَرْيَمَ، فَيَنْزِلُ عِنْدَ الْمَنَارَةِ الْبَيْضَاءِ شَرْقِيَّ دِمَشْقَ، بَيْنَ مَهْرُودَتَيْنِ، وَاضِعاً كَفَّيْهِ عَلَى أَجْنِحَةِ مَلَكَيْنِ، إِذَا طَأْطَأَ رَأْسَهُ قَطَرَ، وَإِذَا رَفَعَهُ تَحَدَّرَ مِنْهُ جُمَانٌ كَاللُّؤْلُؤِ، فَلَا يَحِلُّ لِكَافِرٍ يَجِدُ رِيحَ نَفَسِهِ إِلَّا مَاتَ، وَنَفَسُهُ يَنْتَهِي حَيْثُ يَنْتَهِي طَرْفُهُ، فَيَطْلُبُهُ حَتَّى يُدْرِكَهُ بِبَابِ لُدٍّ، فَيَقْتُلُهُ</w:t>
      </w:r>
    </w:p>
    <w:p>
      <w:pPr>
        <w:pStyle w:val="Normal"/>
        <w:widowControl/>
        <w:suppressAutoHyphens w:val="true"/>
        <w:bidi w:val="0"/>
        <w:spacing w:lineRule="auto" w:line="360" w:before="0" w:after="120"/>
        <w:ind w:firstLine="567" w:left="0" w:right="0"/>
        <w:jc w:val="both"/>
        <w:rPr>
          <w:lang w:val="ru-RU"/>
        </w:rPr>
      </w:pPr>
      <w:r>
        <w:rPr>
          <w:b/>
          <w:bCs/>
          <w:i/>
          <w:iCs/>
          <w:lang w:val="ru-RU"/>
        </w:rPr>
        <w:t>«В это же время Всевышний Аллах направит к людям Ису, сына Марьям, который спустится на землю у белого минарета в восточной части Дамаска в двух окрашенных в жёлтый цвет одеждах, возложив кисти рук на крылья двух ангелов. Когда он станет опускать голову, с неё будет капать вода, а когда станет её поднимать, с неё будут скатываться капли, подобные жемчужинам, и кто бы из неверующих ни ощутил аромат его дыхания, он обязательно умрёт. Дыхание же его распространится настолько, насколько распространится его взор. Затем Иса станет искать Даджаля, настигнет его у ворот Людда и убьёт…»</w:t>
      </w:r>
      <w:r>
        <w:rPr>
          <w:lang w:val="ru-RU"/>
        </w:rPr>
        <w:t xml:space="preserve"> (конец цитаты).</w:t>
      </w:r>
    </w:p>
    <w:p>
      <w:pPr>
        <w:pStyle w:val="Normal"/>
        <w:jc w:val="both"/>
        <w:rPr>
          <w:lang w:val="ru-RU"/>
        </w:rPr>
      </w:pPr>
      <w:r>
        <w:rPr>
          <w:lang w:val="ru-RU"/>
        </w:rPr>
        <w:t>3) Что касается влияния Даджаля на наши дела, когда он появится в конце времён, то он не сможет повлиять на верующего, и это по следующим причинам:</w:t>
      </w:r>
    </w:p>
    <w:p>
      <w:pPr>
        <w:pStyle w:val="Normal"/>
        <w:jc w:val="both"/>
        <w:rPr>
          <w:lang w:val="ru-RU"/>
        </w:rPr>
      </w:pPr>
      <w:r>
        <w:rPr>
          <w:lang w:val="ru-RU"/>
        </w:rPr>
        <w:t xml:space="preserve">— </w:t>
      </w:r>
      <w:r>
        <w:rPr>
          <w:lang w:val="ru-RU"/>
        </w:rPr>
        <w:t>Потому что его ложь очевидна для всякого, кто обладает зрением и проницательностью. Его притязание на божественность — ложное утверждение, в которое не поверит ни один разумный человек. Он — ограниченное, несовершенное существо, более того, явно неполноценное: он одноглазый. Следовательно, он творение, а не Творец, и это ясно каждому здравомыслящему человеку.</w:t>
      </w:r>
    </w:p>
    <w:p>
      <w:pPr>
        <w:pStyle w:val="Normal"/>
        <w:jc w:val="both"/>
        <w:rPr>
          <w:lang w:val="ru-RU"/>
        </w:rPr>
      </w:pPr>
      <w:r>
        <w:rPr>
          <w:lang w:val="ru-RU"/>
        </w:rPr>
        <w:t xml:space="preserve">— </w:t>
      </w:r>
      <w:r>
        <w:rPr>
          <w:lang w:val="ru-RU"/>
        </w:rPr>
        <w:t>Также и его утверждение о том, что он — Иса, сын Марьям, является ложным. Он одноглазый, тогда как в переданных описаниях Исы (а.с.) говорится, что он совершенного и прекрасного облика. Бухари передал в своём «Сахихе» от Абдуллаха ибн Умара (р.а.), что Посланник Аллаха (с.а.с.) сказал:</w:t>
      </w:r>
    </w:p>
    <w:p>
      <w:pPr>
        <w:pStyle w:val="Normal"/>
        <w:widowControl/>
        <w:suppressAutoHyphens w:val="true"/>
        <w:bidi w:val="1"/>
        <w:spacing w:lineRule="auto" w:line="360" w:before="0" w:after="120"/>
        <w:ind w:firstLine="567" w:left="0" w:right="0"/>
        <w:jc w:val="both"/>
        <w:rPr>
          <w:rFonts w:cs="Scheherazade"/>
          <w:sz w:val="32"/>
          <w:szCs w:val="32"/>
        </w:rPr>
      </w:pPr>
      <w:r>
        <w:rPr>
          <w:rFonts w:ascii="Traditional Arabic" w:hAnsi="Traditional Arabic" w:cs="Scheherazade"/>
          <w:sz w:val="32"/>
          <w:sz w:val="32"/>
          <w:szCs w:val="32"/>
          <w:rtl w:val="true"/>
          <w:lang w:val="ru-RU"/>
        </w:rPr>
        <w:t>أُرَانِي اللَّيْلَةَ عِنْدَ الكَعْبَةِ، فَرَأَيْتُ رَجُلاً آدَمَ، كَأَحْسَنِ مَا أَنْتَ رَاءٍ مِنْ أُدْمِ الرِّجَالِ، لَهُ لِمَّةٌ كَأَحْسَنِ مَا أَنْتَ رَاءٍ مِنَ اللِّمَمِ قَدْ رَجَّلَهَا، فَهِيَ تَقْطُرُ مَاءً، مُتَّكِئاً عَلَى رَجُلَيْنِ، أَوْ عَلَى عَوَاتِقِ رَجُلَيْنِ، يَطُوفُ بِالْبَيْتِ، فَسَأَلْتُ</w:t>
      </w:r>
      <w:r>
        <w:rPr>
          <w:rFonts w:cs="Scheherazade" w:ascii="Traditional Arabic" w:hAnsi="Traditional Arabic"/>
          <w:sz w:val="32"/>
          <w:szCs w:val="32"/>
          <w:rtl w:val="true"/>
          <w:lang w:val="ru-RU"/>
        </w:rPr>
        <w:t xml:space="preserve">: </w:t>
      </w:r>
      <w:r>
        <w:rPr>
          <w:rFonts w:ascii="Traditional Arabic" w:hAnsi="Traditional Arabic" w:cs="Scheherazade"/>
          <w:sz w:val="32"/>
          <w:sz w:val="32"/>
          <w:szCs w:val="32"/>
          <w:rtl w:val="true"/>
          <w:lang w:val="ru-RU"/>
        </w:rPr>
        <w:t>مَنْ هَذَا؟ فَقِيلَ</w:t>
      </w:r>
      <w:r>
        <w:rPr>
          <w:rFonts w:cs="Scheherazade" w:ascii="Traditional Arabic" w:hAnsi="Traditional Arabic"/>
          <w:sz w:val="32"/>
          <w:szCs w:val="32"/>
          <w:rtl w:val="true"/>
          <w:lang w:val="ru-RU"/>
        </w:rPr>
        <w:t xml:space="preserve">: </w:t>
      </w:r>
      <w:r>
        <w:rPr>
          <w:rFonts w:ascii="Traditional Arabic" w:hAnsi="Traditional Arabic" w:cs="Scheherazade"/>
          <w:sz w:val="32"/>
          <w:sz w:val="32"/>
          <w:szCs w:val="32"/>
          <w:rtl w:val="true"/>
          <w:lang w:val="ru-RU"/>
        </w:rPr>
        <w:t>المَسِيحُ ابْنُ مَرْيَمَ</w:t>
      </w:r>
      <w:r>
        <w:rPr>
          <w:rFonts w:cs="Scheherazade" w:ascii="Traditional Arabic" w:hAnsi="Traditional Arabic"/>
          <w:sz w:val="32"/>
          <w:szCs w:val="32"/>
          <w:rtl w:val="true"/>
          <w:lang w:val="ru-RU"/>
        </w:rPr>
        <w:t xml:space="preserve">.. </w:t>
      </w:r>
      <w:r>
        <w:rPr>
          <w:rFonts w:ascii="Traditional Arabic" w:hAnsi="Traditional Arabic" w:cs="Scheherazade"/>
          <w:sz w:val="32"/>
          <w:sz w:val="32"/>
          <w:szCs w:val="32"/>
          <w:rtl w:val="true"/>
          <w:lang w:val="ru-RU"/>
        </w:rPr>
        <w:t>وَإِذَا أَنَا بِرَجُلٍ جَعْدٍ قَطَطٍ، أَعْوَرِ العَيْنِ اليُمْنَى، كَأَنَّهَا عِنَبَةٌ طَافِيَةٌ، فَسَأَلْتُ</w:t>
      </w:r>
      <w:r>
        <w:rPr>
          <w:rFonts w:cs="Scheherazade" w:ascii="Traditional Arabic" w:hAnsi="Traditional Arabic"/>
          <w:sz w:val="32"/>
          <w:szCs w:val="32"/>
          <w:rtl w:val="true"/>
          <w:lang w:val="ru-RU"/>
        </w:rPr>
        <w:t xml:space="preserve">: </w:t>
      </w:r>
      <w:r>
        <w:rPr>
          <w:rFonts w:ascii="Traditional Arabic" w:hAnsi="Traditional Arabic" w:cs="Scheherazade"/>
          <w:sz w:val="32"/>
          <w:sz w:val="32"/>
          <w:szCs w:val="32"/>
          <w:rtl w:val="true"/>
          <w:lang w:val="ru-RU"/>
        </w:rPr>
        <w:t>مَنْ هَذَا؟ فَقِيلَ</w:t>
      </w:r>
      <w:r>
        <w:rPr>
          <w:rFonts w:cs="Scheherazade" w:ascii="Traditional Arabic" w:hAnsi="Traditional Arabic"/>
          <w:sz w:val="32"/>
          <w:szCs w:val="32"/>
          <w:rtl w:val="true"/>
          <w:lang w:val="ru-RU"/>
        </w:rPr>
        <w:t xml:space="preserve">: </w:t>
      </w:r>
      <w:r>
        <w:rPr>
          <w:rFonts w:ascii="Traditional Arabic" w:hAnsi="Traditional Arabic" w:cs="Scheherazade"/>
          <w:sz w:val="32"/>
          <w:sz w:val="32"/>
          <w:szCs w:val="32"/>
          <w:rtl w:val="true"/>
          <w:lang w:val="ru-RU"/>
        </w:rPr>
        <w:t>المَسِيحُ الدَّجَّالُ</w:t>
      </w:r>
    </w:p>
    <w:p>
      <w:pPr>
        <w:pStyle w:val="Normal"/>
        <w:widowControl/>
        <w:suppressAutoHyphens w:val="true"/>
        <w:bidi w:val="0"/>
        <w:spacing w:lineRule="auto" w:line="360" w:before="0" w:after="120"/>
        <w:ind w:firstLine="567" w:left="0" w:right="0"/>
        <w:jc w:val="both"/>
        <w:rPr>
          <w:b/>
          <w:bCs/>
          <w:i/>
          <w:i/>
          <w:iCs/>
        </w:rPr>
      </w:pPr>
      <w:r>
        <w:rPr>
          <w:b/>
          <w:bCs/>
          <w:i/>
          <w:iCs/>
          <w:lang w:val="ru-RU"/>
        </w:rPr>
        <w:t>«Я ночью видел сон, что я у Каабы, и я вижу тёмного мужчину, подобного самым красивым из темных мужчин, которых вы когда-либо видели. У него были волосы, доходившие до середины между его ушами и плечами, подобные самым превосходным из таких волос, которые вы когда-либо видели. Он уже расчесал свои волосы, и с них капала вода. Он опирался на двух мужчин или на плечи двух мужчин, совершая обход вокруг Каабы. Я спросил: «Кто это?» Было сказано: «Аль-Масих ибн Марьям». Затем мы были с человеком с жёсткими волосами и слепым на правый глаз. Я спросил: «Кто это?» Мне было сказано: «Это аль-Масих Даджал».</w:t>
      </w:r>
    </w:p>
    <w:p>
      <w:pPr>
        <w:pStyle w:val="Normal"/>
        <w:jc w:val="both"/>
        <w:rPr>
          <w:lang w:val="ru-RU"/>
        </w:rPr>
      </w:pPr>
      <w:r>
        <w:rPr>
          <w:lang w:val="ru-RU"/>
        </w:rPr>
        <w:t>Кроме того, на лбу Даджаля будет написано «кяфир» (неверующий), и, как сказано в хадисе, это сможет прочитать каждый верующий — как грамотный, так и неграмотный. Таким образом, он сам несёт с собой свидетельство своей лжи. Пророк (с.а.с.) в хадисах разъяснил нам, что Даджал не сможет повлиять на истинных верующих, и показал нам его суть: он является испытанием и смутой, от которых верующие будут спасены с соизволения Всевышнего Аллаха.</w:t>
      </w:r>
    </w:p>
    <w:p>
      <w:pPr>
        <w:pStyle w:val="Normal"/>
        <w:jc w:val="both"/>
        <w:rPr>
          <w:lang w:val="ru-RU"/>
        </w:rPr>
      </w:pPr>
      <w:r>
        <w:rPr>
          <w:lang w:val="ru-RU"/>
        </w:rPr>
        <w:t>Это то, что я считаю наиболее вероятным, но Аллах знает лучше.</w:t>
      </w:r>
    </w:p>
    <w:p>
      <w:pPr>
        <w:pStyle w:val="Normal"/>
        <w:jc w:val="both"/>
        <w:rPr>
          <w:lang w:val="ru-RU"/>
        </w:rPr>
      </w:pPr>
      <w:r>
        <w:rPr>
          <w:lang w:val="ru-RU"/>
        </w:rPr>
        <w:t>Нет необходимости углубляться дальше в тему Даджаля, поскольку изложенного нами достаточно</w:t>
      </w:r>
      <w:bookmarkStart w:id="0" w:name="_GoBack"/>
      <w:bookmarkEnd w:id="0"/>
      <w:r>
        <w:rPr>
          <w:lang w:val="ru-RU"/>
        </w:rPr>
        <w:t>.</w:t>
      </w:r>
    </w:p>
    <w:p>
      <w:pPr>
        <w:pStyle w:val="Normal"/>
        <w:jc w:val="both"/>
        <w:rPr>
          <w:b/>
          <w:bCs/>
          <w:lang w:val="ru-RU"/>
        </w:rPr>
      </w:pPr>
      <w:r>
        <w:rPr>
          <w:b/>
          <w:bCs/>
          <w:lang w:val="ru-RU"/>
        </w:rPr>
        <w:t>Ваш брат Ата ибн Халиль Абу ар-Рашта</w:t>
      </w:r>
    </w:p>
    <w:p>
      <w:pPr>
        <w:pStyle w:val="Normal"/>
        <w:jc w:val="both"/>
        <w:rPr>
          <w:b/>
          <w:bCs/>
          <w:lang w:val="ru-RU"/>
        </w:rPr>
      </w:pPr>
      <w:r>
        <w:rPr>
          <w:b/>
          <w:bCs/>
          <w:lang w:val="ru-RU"/>
        </w:rPr>
        <w:t>18 Шабана 1447 г.х.</w:t>
      </w:r>
    </w:p>
    <w:p>
      <w:pPr>
        <w:pStyle w:val="Normal"/>
        <w:jc w:val="both"/>
        <w:rPr>
          <w:b/>
          <w:bCs/>
          <w:lang w:val="ru-RU"/>
        </w:rPr>
      </w:pPr>
      <w:r>
        <w:rPr>
          <w:b/>
          <w:bCs/>
          <w:lang w:val="ru-RU"/>
        </w:rPr>
        <w:t>6 февраля 2026 г.</w:t>
      </w:r>
    </w:p>
    <w:p>
      <w:pPr>
        <w:pStyle w:val="Normal"/>
        <w:jc w:val="both"/>
        <w:rPr>
          <w:lang w:val="ru-RU"/>
        </w:rPr>
      </w:pPr>
      <w:r>
        <w:rPr>
          <w:b/>
          <w:bCs/>
          <w:lang w:val="ru-RU"/>
        </w:rPr>
        <w:t>Смотри ответ на станице амира в Facebook</w:t>
      </w:r>
      <w:r>
        <w:rPr>
          <w:lang w:val="ru-RU"/>
        </w:rPr>
        <w:t>:</w:t>
      </w:r>
    </w:p>
    <w:p>
      <w:pPr>
        <w:pStyle w:val="Normal"/>
        <w:jc w:val="both"/>
        <w:rPr>
          <w:lang w:val="ru-RU"/>
        </w:rPr>
      </w:pPr>
      <w:r>
        <w:rPr>
          <w:lang w:val="ru-RU"/>
        </w:rPr>
        <w:t>https://www.facebook.com/AtaAboAlrashtah/posts/122121644175129051</w:t>
      </w:r>
    </w:p>
    <w:p>
      <w:pPr>
        <w:pStyle w:val="Normal"/>
        <w:ind w:hanging="0"/>
        <w:jc w:val="both"/>
        <w:rPr>
          <w:lang w:val="ru-RU"/>
        </w:rPr>
      </w:pPr>
      <w:r>
        <w:rPr>
          <w:lang w:val="ru-RU"/>
        </w:rPr>
      </w:r>
    </w:p>
    <w:p>
      <w:pPr>
        <w:pStyle w:val="Normal"/>
        <w:spacing w:before="0" w:after="120"/>
        <w:ind w:hanging="0"/>
        <w:jc w:val="both"/>
        <w:rPr>
          <w:lang w:val="ru-RU"/>
        </w:rPr>
      </w:pPr>
      <w:r>
        <w:rPr>
          <w:lang w:val="ru-RU"/>
        </w:rPr>
      </w:r>
    </w:p>
    <w:sectPr>
      <w:type w:val="nextPage"/>
      <w:pgSz w:w="11906" w:h="16838"/>
      <w:pgMar w:left="1134" w:right="1134" w:gutter="0" w:header="0" w:top="1134" w:footer="0" w:bottom="1134"/>
      <w:pgNumType w:fmt="decimal"/>
      <w:formProt w:val="false"/>
      <w:textDirection w:val="lrTb"/>
      <w:docGrid w:type="default" w:linePitch="360" w:charSpace="0"/>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01"/>
    <w:family w:val="roman"/>
    <w:pitch w:val="variable"/>
  </w:font>
  <w:font w:name="Calibri">
    <w:charset w:val="01"/>
    <w:family w:val="roman"/>
    <w:pitch w:val="variable"/>
  </w:font>
  <w:font w:name="Liberation Sans">
    <w:altName w:val="Arial"/>
    <w:charset w:val="01"/>
    <w:family w:val="roman"/>
    <w:pitch w:val="variable"/>
  </w:font>
  <w:font w:name="Traditional Arabic">
    <w:charset w:val="01"/>
    <w:family w:val="roman"/>
    <w:pitch w:val="variable"/>
  </w:font>
</w:fonts>
</file>

<file path=word/numbering.xml><?xml version="1.0" encoding="utf-8"?>
<w:numbering xmlns:w="http://schemas.openxmlformats.org/wordprocessingml/2006/main" xmlns:o="urn:schemas-microsoft-com:office:office" xmlns:r="http://schemas.openxmlformats.org/officeDocument/2006/relationships" xmlns:v="urn:schemas-microsoft-com:vml" xmlns:mc="http://schemas.openxmlformats.org/markup-compatibility/2006" xmlns:w14="http://schemas.microsoft.com/office/word/2010/wordml" mc:Ignorable="w14">
  <w:abstractNum w:abstractNumId="1">
    <w:lvl w:ilvl="0">
      <w:start w:val="1"/>
      <w:numFmt w:val="decimal"/>
      <w:lvlText w:val="%1)"/>
      <w:lvlJc w:val="left"/>
      <w:pPr>
        <w:tabs>
          <w:tab w:val="num" w:pos="0"/>
        </w:tabs>
        <w:ind w:left="927" w:hanging="360"/>
      </w:pPr>
      <w:rPr/>
    </w:lvl>
    <w:lvl w:ilvl="1">
      <w:start w:val="1"/>
      <w:numFmt w:val="lowerLetter"/>
      <w:lvlText w:val="%2."/>
      <w:lvlJc w:val="left"/>
      <w:pPr>
        <w:tabs>
          <w:tab w:val="num" w:pos="0"/>
        </w:tabs>
        <w:ind w:left="1647" w:hanging="360"/>
      </w:pPr>
      <w:rPr/>
    </w:lvl>
    <w:lvl w:ilvl="2">
      <w:start w:val="1"/>
      <w:numFmt w:val="lowerRoman"/>
      <w:lvlText w:val="%3."/>
      <w:lvlJc w:val="right"/>
      <w:pPr>
        <w:tabs>
          <w:tab w:val="num" w:pos="0"/>
        </w:tabs>
        <w:ind w:left="2367" w:hanging="180"/>
      </w:pPr>
      <w:rPr/>
    </w:lvl>
    <w:lvl w:ilvl="3">
      <w:start w:val="1"/>
      <w:numFmt w:val="decimal"/>
      <w:lvlText w:val="%4."/>
      <w:lvlJc w:val="left"/>
      <w:pPr>
        <w:tabs>
          <w:tab w:val="num" w:pos="0"/>
        </w:tabs>
        <w:ind w:left="3087" w:hanging="360"/>
      </w:pPr>
      <w:rPr/>
    </w:lvl>
    <w:lvl w:ilvl="4">
      <w:start w:val="1"/>
      <w:numFmt w:val="lowerLetter"/>
      <w:lvlText w:val="%5."/>
      <w:lvlJc w:val="left"/>
      <w:pPr>
        <w:tabs>
          <w:tab w:val="num" w:pos="0"/>
        </w:tabs>
        <w:ind w:left="3807" w:hanging="360"/>
      </w:pPr>
      <w:rPr/>
    </w:lvl>
    <w:lvl w:ilvl="5">
      <w:start w:val="1"/>
      <w:numFmt w:val="lowerRoman"/>
      <w:lvlText w:val="%6."/>
      <w:lvlJc w:val="right"/>
      <w:pPr>
        <w:tabs>
          <w:tab w:val="num" w:pos="0"/>
        </w:tabs>
        <w:ind w:left="4527" w:hanging="180"/>
      </w:pPr>
      <w:rPr/>
    </w:lvl>
    <w:lvl w:ilvl="6">
      <w:start w:val="1"/>
      <w:numFmt w:val="decimal"/>
      <w:lvlText w:val="%7."/>
      <w:lvlJc w:val="left"/>
      <w:pPr>
        <w:tabs>
          <w:tab w:val="num" w:pos="0"/>
        </w:tabs>
        <w:ind w:left="5247" w:hanging="360"/>
      </w:pPr>
      <w:rPr/>
    </w:lvl>
    <w:lvl w:ilvl="7">
      <w:start w:val="1"/>
      <w:numFmt w:val="lowerLetter"/>
      <w:lvlText w:val="%8."/>
      <w:lvlJc w:val="left"/>
      <w:pPr>
        <w:tabs>
          <w:tab w:val="num" w:pos="0"/>
        </w:tabs>
        <w:ind w:left="5967" w:hanging="360"/>
      </w:pPr>
      <w:rPr/>
    </w:lvl>
    <w:lvl w:ilvl="8">
      <w:start w:val="1"/>
      <w:numFmt w:val="lowerRoman"/>
      <w:lvlText w:val="%9."/>
      <w:lvlJc w:val="right"/>
      <w:pPr>
        <w:tabs>
          <w:tab w:val="num" w:pos="0"/>
        </w:tabs>
        <w:ind w:left="6687" w:hanging="180"/>
      </w:pPr>
      <w:rPr/>
    </w:lvl>
  </w:abstractNum>
  <w:abstractNum w:abstractNumId="2">
    <w:lvl w:ilvl="0">
      <w:start w:val="1"/>
      <w:numFmt w:val="none"/>
      <w:suff w:val="nothing"/>
      <w:lvlText w:val=""/>
      <w:lvlJc w:val="left"/>
      <w:pPr>
        <w:tabs>
          <w:tab w:val="num" w:pos="0"/>
        </w:tabs>
        <w:ind w:left="0" w:hanging="0"/>
      </w:pPr>
    </w:lvl>
    <w:lvl w:ilvl="1">
      <w:start w:val="1"/>
      <w:numFmt w:val="none"/>
      <w:suff w:val="nothing"/>
      <w:lvlText w:val=""/>
      <w:lvlJc w:val="left"/>
      <w:pPr>
        <w:tabs>
          <w:tab w:val="num" w:pos="0"/>
        </w:tabs>
        <w:ind w:left="0" w:hanging="0"/>
      </w:pPr>
    </w:lvl>
    <w:lvl w:ilvl="2">
      <w:start w:val="1"/>
      <w:numFmt w:val="none"/>
      <w:suff w:val="nothing"/>
      <w:lvlText w:val=""/>
      <w:lvlJc w:val="left"/>
      <w:pPr>
        <w:tabs>
          <w:tab w:val="num" w:pos="0"/>
        </w:tabs>
        <w:ind w:left="0" w:hanging="0"/>
      </w:pPr>
    </w:lvl>
    <w:lvl w:ilvl="3">
      <w:start w:val="1"/>
      <w:numFmt w:val="none"/>
      <w:suff w:val="nothing"/>
      <w:lvlText w:val=""/>
      <w:lvlJc w:val="left"/>
      <w:pPr>
        <w:tabs>
          <w:tab w:val="num" w:pos="0"/>
        </w:tabs>
        <w:ind w:left="0" w:hanging="0"/>
      </w:pPr>
    </w:lvl>
    <w:lvl w:ilvl="4">
      <w:start w:val="1"/>
      <w:numFmt w:val="none"/>
      <w:suff w:val="nothing"/>
      <w:lvlText w:val=""/>
      <w:lvlJc w:val="left"/>
      <w:pPr>
        <w:tabs>
          <w:tab w:val="num" w:pos="0"/>
        </w:tabs>
        <w:ind w:left="0" w:hanging="0"/>
      </w:pPr>
    </w:lvl>
    <w:lvl w:ilvl="5">
      <w:start w:val="1"/>
      <w:numFmt w:val="none"/>
      <w:suff w:val="nothing"/>
      <w:lvlText w:val=""/>
      <w:lvlJc w:val="left"/>
      <w:pPr>
        <w:tabs>
          <w:tab w:val="num" w:pos="0"/>
        </w:tabs>
        <w:ind w:left="0" w:hanging="0"/>
      </w:pPr>
    </w:lvl>
    <w:lvl w:ilvl="6">
      <w:start w:val="1"/>
      <w:numFmt w:val="none"/>
      <w:suff w:val="nothing"/>
      <w:lvlText w:val=""/>
      <w:lvlJc w:val="left"/>
      <w:pPr>
        <w:tabs>
          <w:tab w:val="num" w:pos="0"/>
        </w:tabs>
        <w:ind w:left="0" w:hanging="0"/>
      </w:pPr>
    </w:lvl>
    <w:lvl w:ilvl="7">
      <w:start w:val="1"/>
      <w:numFmt w:val="none"/>
      <w:suff w:val="nothing"/>
      <w:lvlText w:val=""/>
      <w:lvlJc w:val="left"/>
      <w:pPr>
        <w:tabs>
          <w:tab w:val="num" w:pos="0"/>
        </w:tabs>
        <w:ind w:left="0" w:hanging="0"/>
      </w:pPr>
    </w:lvl>
    <w:lvl w:ilvl="8">
      <w:start w:val="1"/>
      <w:numFmt w:val="none"/>
      <w:suff w:val="nothing"/>
      <w:lvlText w:val=""/>
      <w:lvlJc w:val="left"/>
      <w:pPr>
        <w:tabs>
          <w:tab w:val="num" w:pos="0"/>
        </w:tabs>
        <w:ind w:left="0" w:hanging="0"/>
      </w:pPr>
    </w:lvl>
  </w:abstractNum>
  <w:num w:numId="1">
    <w:abstractNumId w:val="1"/>
  </w:num>
  <w:num w:numId="2">
    <w:abstractNumId w:val="2"/>
  </w:num>
</w:numbering>
</file>

<file path=word/settings.xml><?xml version="1.0" encoding="utf-8"?>
<w:settings xmlns:w="http://schemas.openxmlformats.org/wordprocessingml/2006/main">
  <w:zoom w:percent="150"/>
  <w:defaultTabStop w:val="720"/>
  <w:autoHyphenation w:val="true"/>
  <w:compat>
    <w:compatSetting w:name="compatibilityMode" w:uri="http://schemas.microsoft.com/office/word" w:val="12"/>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themeFontLang w:val="en-US" w:eastAsia="" w:bidi="ar-SA"/>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Calibri" w:hAnsi="Calibri" w:eastAsia="Calibri" w:cs="" w:asciiTheme="minorHAnsi" w:cstheme="minorBidi" w:eastAsiaTheme="minorHAnsi" w:hAnsiTheme="minorHAnsi"/>
        <w:sz w:val="22"/>
        <w:szCs w:val="22"/>
        <w:lang w:val="en-US" w:eastAsia="en-US" w:bidi="ar-SA"/>
      </w:rPr>
    </w:rPrDefault>
    <w:pPrDefault>
      <w:pPr>
        <w:suppressAutoHyphens w:val="true"/>
      </w:pPr>
    </w:pPrDefault>
  </w:docDefaults>
  <w:latentStyles w:defLockedState="0" w:defUIPriority="99" w:defSemiHidden="0" w:defUnhideWhenUsed="0" w:defQFormat="0" w:count="371">
    <w:lsdException w:name="Normal" w:uiPriority="0"/>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styleId="Normal" w:default="1">
    <w:name w:val="Normal"/>
    <w:qFormat/>
    <w:rsid w:val="002f62b4"/>
    <w:pPr>
      <w:widowControl/>
      <w:suppressAutoHyphens w:val="true"/>
      <w:bidi w:val="0"/>
      <w:spacing w:lineRule="auto" w:line="360" w:before="0" w:after="120"/>
      <w:ind w:firstLine="567"/>
      <w:jc w:val="left"/>
    </w:pPr>
    <w:rPr>
      <w:rFonts w:eastAsia="Calibri" w:cs="Arial" w:asciiTheme="majorBidi" w:hAnsiTheme="majorBidi"/>
      <w:color w:val="auto"/>
      <w:kern w:val="0"/>
      <w:sz w:val="24"/>
      <w:szCs w:val="22"/>
      <w:lang w:val="en-US" w:eastAsia="en-US" w:bidi="ar-SA"/>
    </w:rPr>
  </w:style>
  <w:style w:type="character" w:styleId="DefaultParagraphFont" w:default="1">
    <w:name w:val="Default Paragraph Font"/>
    <w:uiPriority w:val="1"/>
    <w:semiHidden/>
    <w:unhideWhenUsed/>
    <w:qFormat/>
    <w:rPr/>
  </w:style>
  <w:style w:type="paragraph" w:styleId="Style14">
    <w:name w:val="Заголовок"/>
    <w:basedOn w:val="Normal"/>
    <w:next w:val="BodyText"/>
    <w:qFormat/>
    <w:pPr>
      <w:keepNext w:val="true"/>
      <w:spacing w:before="240" w:after="120"/>
    </w:pPr>
    <w:rPr>
      <w:rFonts w:ascii="Liberation Sans" w:hAnsi="Liberation Sans" w:eastAsia="Noto Sans CJK SC" w:cs="Noto Sans Devanagari"/>
      <w:sz w:val="28"/>
      <w:szCs w:val="28"/>
    </w:rPr>
  </w:style>
  <w:style w:type="paragraph" w:styleId="BodyText">
    <w:name w:val="Body Text"/>
    <w:basedOn w:val="Normal"/>
    <w:pPr>
      <w:spacing w:lineRule="auto" w:line="276" w:before="0" w:after="140"/>
    </w:pPr>
    <w:rPr/>
  </w:style>
  <w:style w:type="paragraph" w:styleId="List">
    <w:name w:val="List"/>
    <w:basedOn w:val="BodyText"/>
    <w:pPr/>
    <w:rPr>
      <w:rFonts w:cs="Noto Sans Devanagari"/>
    </w:rPr>
  </w:style>
  <w:style w:type="paragraph" w:styleId="Caption">
    <w:name w:val="Caption"/>
    <w:basedOn w:val="Normal"/>
    <w:qFormat/>
    <w:pPr>
      <w:suppressLineNumbers/>
      <w:spacing w:before="120" w:after="120"/>
    </w:pPr>
    <w:rPr>
      <w:rFonts w:cs="Noto Sans Devanagari"/>
      <w:i/>
      <w:iCs/>
      <w:sz w:val="24"/>
      <w:szCs w:val="24"/>
    </w:rPr>
  </w:style>
  <w:style w:type="paragraph" w:styleId="Style15">
    <w:name w:val="Указатель"/>
    <w:basedOn w:val="Normal"/>
    <w:qFormat/>
    <w:pPr>
      <w:suppressLineNumbers/>
    </w:pPr>
    <w:rPr>
      <w:rFonts w:cs="Noto Sans Devanagari"/>
    </w:rPr>
  </w:style>
  <w:style w:type="paragraph" w:styleId="ListParagraph">
    <w:name w:val="List Paragraph"/>
    <w:basedOn w:val="Normal"/>
    <w:uiPriority w:val="34"/>
    <w:qFormat/>
    <w:rsid w:val="00ba1939"/>
    <w:pPr>
      <w:spacing w:before="0" w:after="120"/>
      <w:ind w:left="720"/>
      <w:contextualSpacing/>
    </w:pPr>
    <w:rPr/>
  </w:style>
  <w:style w:type="numbering" w:styleId="Style16" w:default="1">
    <w:name w:val="Без списка"/>
    <w:uiPriority w:val="99"/>
    <w:semiHidden/>
    <w:unhideWhenUsed/>
    <w:qFormat/>
  </w:style>
  <w:style w:type="table" w:default="1" w:styleId="a1">
    <w:name w:val="Normal Table"/>
    <w:uiPriority w:val="99"/>
    <w:semiHidden/>
    <w:unhideWhenUsed/>
    <w:tblPr>
      <w:tblCellMar>
        <w:top w:w="0" w:type="dxa"/>
        <w:left w:w="108" w:type="dxa"/>
        <w:bottom w:w="0" w:type="dxa"/>
        <w:right w:w="108" w:type="dxa"/>
      </w:tblCellMar>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numbering" Target="numbering.xml"/><Relationship Id="rId3" Type="http://schemas.openxmlformats.org/officeDocument/2006/relationships/fontTable" Target="fontTable.xml"/><Relationship Id="rId4" Type="http://schemas.openxmlformats.org/officeDocument/2006/relationships/settings" Target="settings.xml"/><Relationship Id="rId5" Type="http://schemas.openxmlformats.org/officeDocument/2006/relationships/theme" Target="theme/theme1.xml"/>
</Relationships>
</file>

<file path=word/theme/theme1.xml><?xml version="1.0" encoding="utf-8"?>
<a:theme xmlns:a="http://schemas.openxmlformats.org/drawingml/2006/main" xmlns:r="http://schemas.openxmlformats.org/officeDocument/2006/relationships" name="Тема Office">
  <a:themeElements>
    <a:clrScheme name="Стандартная">
      <a:dk1>
        <a:srgbClr val="000000"/>
      </a:dk1>
      <a:lt1>
        <a:srgbClr val="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pitchFamily="0" charset="1"/>
        <a:ea typeface=""/>
        <a:cs typeface=""/>
      </a:majorFont>
      <a:minorFont>
        <a:latin typeface="Calibri" panose="020F0502020204030204" pitchFamily="0" charset="1"/>
        <a:ea typeface=""/>
        <a:cs typeface=""/>
      </a:minorFont>
    </a:fontScheme>
    <a:fmtScheme>
      <a:fillStyleLst>
        <a:solidFill>
          <a:schemeClr val="phClr"/>
        </a:solidFill>
        <a:gradFill>
          <a:gsLst>
            <a:gs pos="0">
              <a:schemeClr val="phClr">
                <a:lumMod val="110000"/>
                <a:tint val="67000"/>
              </a:schemeClr>
            </a:gs>
            <a:gs pos="50000">
              <a:schemeClr val="phClr">
                <a:lumMod val="105000"/>
                <a:tint val="73000"/>
              </a:schemeClr>
            </a:gs>
            <a:gs pos="100000">
              <a:schemeClr val="phClr">
                <a:lumMod val="105000"/>
                <a:tint val="81000"/>
              </a:schemeClr>
            </a:gs>
          </a:gsLst>
          <a:lin ang="5400000" scaled="0"/>
          <a:tileRect l="0" t="0" r="0" b="0"/>
        </a:gradFill>
        <a:gradFill>
          <a:gsLst>
            <a:gs pos="0">
              <a:schemeClr val="phClr">
                <a:lumMod val="102000"/>
                <a:tint val="94000"/>
              </a:schemeClr>
            </a:gs>
            <a:gs pos="50000">
              <a:schemeClr val="phClr">
                <a:lumMod val="100000"/>
                <a:shade val="100000"/>
              </a:schemeClr>
            </a:gs>
            <a:gs pos="100000">
              <a:schemeClr val="phClr">
                <a:lumMod val="99000"/>
                <a:shade val="78000"/>
              </a:schemeClr>
            </a:gs>
          </a:gsLst>
          <a:lin ang="5400000" scaled="0"/>
          <a:tileRect l="0" t="0" r="0" b="0"/>
        </a:gradFill>
      </a:fillStyleLst>
      <a:lnStyleLst>
        <a:ln w="6350" cap="flat" cmpd="sng" algn="ctr">
          <a:prstDash val="solid"/>
          <a:miter lim="800000"/>
        </a:ln>
        <a:ln w="12700" cap="flat" cmpd="sng" algn="ctr">
          <a:prstDash val="solid"/>
          <a:miter lim="800000"/>
        </a:ln>
        <a:ln w="19050" cap="flat" cmpd="sng" algn="ctr">
          <a:prstDash val="solid"/>
          <a:miter lim="800000"/>
        </a:ln>
      </a:lnStyleLst>
      <a:effectStyleLst>
        <a:effectStyle>
          <a:effectLst/>
        </a:effectStyle>
        <a:effectStyle>
          <a:effectLst/>
        </a:effectStyle>
        <a:effectStyle>
          <a:effectLst/>
        </a:effectStyle>
      </a:effectStyleLst>
      <a:bgFillStyleLst>
        <a:solidFill>
          <a:schemeClr val="phClr"/>
        </a:solidFill>
        <a:solidFill>
          <a:schemeClr val="phClr">
            <a:tint val="95000"/>
          </a:schemeClr>
        </a:solidFill>
        <a:gradFill>
          <a:gsLst>
            <a:gs pos="0">
              <a:schemeClr val="phClr">
                <a:tint val="93000"/>
                <a:shade val="98000"/>
                <a:lumMod val="102000"/>
              </a:schemeClr>
            </a:gs>
            <a:gs pos="50000">
              <a:schemeClr val="phClr">
                <a:tint val="98000"/>
                <a:shade val="90000"/>
                <a:lumMod val="103000"/>
              </a:schemeClr>
            </a:gs>
            <a:gs pos="100000">
              <a:schemeClr val="phClr">
                <a:shade val="63000"/>
              </a:schemeClr>
            </a:gs>
          </a:gsLst>
          <a:lin ang="5400000" scaled="0"/>
          <a:tileRect l="0" t="0" r="0" b="0"/>
        </a:gradFill>
      </a:bgFillStyleLst>
    </a:fmtScheme>
  </a:themeElements>
</a:theme>
</file>

<file path=docProps/app.xml><?xml version="1.0" encoding="utf-8"?>
<Properties xmlns="http://schemas.openxmlformats.org/officeDocument/2006/extended-properties" xmlns:vt="http://schemas.openxmlformats.org/officeDocument/2006/docPropsVTypes">
  <Template>Normal.dotm</Template>
  <TotalTime>2272</TotalTime>
  <Application>LibreOffice/7.6.7.2$Linux_X86_64 LibreOffice_project/60$Build-2</Application>
  <AppVersion>15.0000</AppVersion>
  <Pages>7</Pages>
  <Words>1970</Words>
  <Characters>10134</Characters>
  <CharactersWithSpaces>12061</CharactersWithSpaces>
  <Paragraphs>58</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2026-02-09T19:18:00Z</dcterms:created>
  <dc:creator>User</dc:creator>
  <dc:description/>
  <dc:language>ru-RU</dc:language>
  <cp:lastModifiedBy/>
  <dcterms:modified xsi:type="dcterms:W3CDTF">2026-02-14T20:07:04Z</dcterms:modified>
  <cp:revision>6</cp:revision>
  <dc:subject/>
  <dc:title/>
</cp:coreProperties>
</file>

<file path=docProps/custom.xml><?xml version="1.0" encoding="utf-8"?>
<Properties xmlns="http://schemas.openxmlformats.org/officeDocument/2006/custom-properties" xmlns:vt="http://schemas.openxmlformats.org/officeDocument/2006/docPropsVTypes"/>
</file>