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rPr>
        <w:t>Газета «Ар-Рая»: Почему ведётся война против Хизб ут-Тахрир</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Не является чем-то странным то, что партия, которая не признаёт правила существующего международного порядка, не испрашивает разрешения у правящих режимов на распространение своей идеи и не черпает свою легитимность из конституций выдуманных человеком или политических признаний, подвергается </w:t>
      </w:r>
      <w:r>
        <w:rPr>
          <w:rFonts w:cs="Liberation Serif"/>
          <w:shd w:fill="auto" w:val="clear"/>
        </w:rPr>
        <w:t>ожесточённому</w:t>
      </w:r>
      <w:r>
        <w:rPr>
          <w:rFonts w:cs="Liberation Serif"/>
        </w:rPr>
        <w:t xml:space="preserve"> противостоянию. Хизб ут-Тахрир с момента своего основания вступил не в частичное противостояние с каким-то конкретным режимом, а в коренной конфликт с самой идейной и политической основой, на которой эти режимы основаны. Именно поэтому давление на него оказалось более основательным и жёстким, чем на других.</w:t>
      </w:r>
    </w:p>
    <w:p>
      <w:pPr>
        <w:pStyle w:val="BodyText"/>
        <w:bidi w:val="0"/>
        <w:spacing w:lineRule="auto" w:line="360" w:before="0" w:after="113"/>
        <w:ind w:firstLine="567"/>
        <w:jc w:val="both"/>
        <w:rPr>
          <w:rFonts w:ascii="Liberation Serif" w:hAnsi="Liberation Serif" w:cs="Liberation Serif"/>
        </w:rPr>
      </w:pPr>
      <w:r>
        <w:rPr>
          <w:rFonts w:cs="Liberation Serif"/>
        </w:rPr>
        <w:t>Существующие в наших странах режимы ставят условием любой политической или призывной деятельности получение разрешения от них. Однако это разрешение  не просто административная процедура, а скорее договор идеологического и политического подчинения. Оно включает признание национальных границ, прочерченных колонизатором между землями мусульман после разрушения Халифата, признание легитимности национального государства и принятие демократической системы как источника власти и законодательства. Эти условия не просто формальность: принявший их фактически соглашается с тем, что главенство принадлежит народу, а не Шариату, что Умма разделена религиозно и политически, и что навязанное колонизатором стало неизменной реальностью.</w:t>
      </w:r>
    </w:p>
    <w:p>
      <w:pPr>
        <w:pStyle w:val="BodyText"/>
        <w:bidi w:val="0"/>
        <w:spacing w:lineRule="auto" w:line="360" w:before="0" w:after="113"/>
        <w:ind w:firstLine="567"/>
        <w:jc w:val="center"/>
        <w:rPr>
          <w:rFonts w:ascii="Liberation Serif" w:hAnsi="Liberation Serif" w:cs="Liberation Serif"/>
        </w:rPr>
      </w:pPr>
      <w:r>
        <w:rPr>
          <w:rFonts w:cs="Liberation Serif"/>
        </w:rPr>
        <w:t>Поэтому Хизб ут-Тахрир принципиально отвергает саму идею получения разрешения или запроса дозволения. Он исходит из того, что призыв к Исламу — не милость правителя и не лицензия министерства, а шариатская обязанность от Всевышнего Аллаха. Аллах сказал:</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ادْعُ إِلِىٰ سَبِيلِ رَبِّكَ بِالْحِكْمَةِ وَالْمَوْعِظَةِ الْحَسَنَةِ</w:t>
      </w:r>
    </w:p>
    <w:p>
      <w:pPr>
        <w:pStyle w:val="BodyText"/>
        <w:bidi w:val="0"/>
        <w:spacing w:lineRule="auto" w:line="360" w:before="0" w:after="113"/>
        <w:ind w:hanging="0"/>
        <w:jc w:val="center"/>
        <w:rPr>
          <w:rFonts w:ascii="Liberation Serif" w:hAnsi="Liberation Serif" w:cs="Liberation Serif"/>
        </w:rPr>
      </w:pPr>
      <w:r>
        <w:rPr>
          <w:rFonts w:cs="Liberation Serif"/>
          <w:b/>
          <w:bCs/>
        </w:rPr>
        <w:t>«Призывай на путь твоего Господа с мудростью и добрым увещеванием»</w:t>
      </w:r>
      <w:r>
        <w:rPr>
          <w:rFonts w:cs="Liberation Serif"/>
        </w:rPr>
        <w:t xml:space="preserve"> (16:125).</w:t>
      </w:r>
    </w:p>
    <w:p>
      <w:pPr>
        <w:pStyle w:val="BodyText"/>
        <w:bidi w:val="0"/>
        <w:spacing w:lineRule="auto" w:line="360" w:before="0" w:after="113"/>
        <w:ind w:firstLine="567"/>
        <w:jc w:val="both"/>
        <w:rPr>
          <w:rFonts w:ascii="Liberation Serif" w:hAnsi="Liberation Serif" w:cs="Liberation Serif"/>
        </w:rPr>
      </w:pPr>
      <w:r>
        <w:rPr>
          <w:rFonts w:cs="Liberation Serif"/>
        </w:rPr>
        <w:t>А также Всевышний сказал:</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وَلْتَكُن مِّنكُمْ أُمَّةٌ يَدْعُونَ إِلَى الْخَيْرِ وَيَأْمُرُونَ بِالْمَعْرُوفِ وَيَنْهَوْنَ عَنِ الْمُنكَرِ وَأُوْلَـئِكَ هُمُ الْمُفْلِحُونَ</w:t>
      </w:r>
    </w:p>
    <w:p>
      <w:pPr>
        <w:pStyle w:val="BodyText"/>
        <w:bidi w:val="0"/>
        <w:spacing w:lineRule="auto" w:line="360" w:before="0" w:after="113"/>
        <w:ind w:firstLine="567"/>
        <w:jc w:val="both"/>
        <w:rPr>
          <w:rFonts w:ascii="Liberation Serif" w:hAnsi="Liberation Serif" w:cs="Liberation Serif"/>
        </w:rPr>
      </w:pPr>
      <w:r>
        <w:rPr>
          <w:rFonts w:cs="Liberation Serif"/>
          <w:b/>
          <w:bCs/>
        </w:rPr>
        <w:t>«Пусть будет среди вас группа, призывающая к благу, повелевающая одобряемое и удерживающая от порицаемого. Именно они — преуспевшие»</w:t>
      </w:r>
      <w:r>
        <w:rPr>
          <w:rFonts w:cs="Liberation Serif"/>
        </w:rPr>
        <w:t xml:space="preserve"> (3:104).</w:t>
      </w:r>
    </w:p>
    <w:p>
      <w:pPr>
        <w:pStyle w:val="BodyText"/>
        <w:bidi w:val="0"/>
        <w:spacing w:lineRule="auto" w:line="360" w:before="0" w:after="113"/>
        <w:ind w:firstLine="567"/>
        <w:jc w:val="both"/>
        <w:rPr>
          <w:rFonts w:ascii="Liberation Serif" w:hAnsi="Liberation Serif" w:cs="Liberation Serif"/>
        </w:rPr>
      </w:pPr>
      <w:r>
        <w:rPr>
          <w:rFonts w:cs="Liberation Serif"/>
        </w:rPr>
        <w:t>А также сказал:</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مَثَلُ الَّذِينَ حُمِّلُوا التَّوْرَاةَ ثُمَّ لَمْ يَحْمِلُوهَا كَمَثَلِ الْحِمَارِ يَحْمِلُ أَسْفَارًا بِئْسَ مَثَلُ الْقَوْمِ الَّذِينَ كَذَّبُوا بِآيَاتِ اللَّهِ وَاللَّهُ لا يَهْدِي الْقَوْمَ الظَّالِمِينَ</w:t>
      </w:r>
    </w:p>
    <w:p>
      <w:pPr>
        <w:pStyle w:val="BodyText"/>
        <w:bidi w:val="0"/>
        <w:spacing w:lineRule="auto" w:line="360" w:before="0" w:after="113"/>
        <w:ind w:firstLine="567"/>
        <w:jc w:val="both"/>
        <w:rPr>
          <w:rFonts w:ascii="Liberation Serif" w:hAnsi="Liberation Serif" w:cs="Liberation Serif"/>
        </w:rPr>
      </w:pPr>
      <w:r>
        <w:rPr>
          <w:rFonts w:cs="Liberation Serif"/>
          <w:b/>
          <w:bCs/>
        </w:rPr>
        <w:t>«Те, кому было поручено придерживаться Таурата (Торы) и которые не придерживались его, подобны ослу, который везет на себе много книг. Как же скверно сравнение с людьми, которые считают ложью знамения Аллаха! Аллах не ведет прямым путем несправедливых людей»</w:t>
      </w:r>
      <w:r>
        <w:rPr>
          <w:rFonts w:cs="Liberation Serif"/>
        </w:rPr>
        <w:t xml:space="preserve"> (62:5).</w:t>
      </w:r>
    </w:p>
    <w:p>
      <w:pPr>
        <w:pStyle w:val="BodyText"/>
        <w:bidi w:val="0"/>
        <w:spacing w:lineRule="auto" w:line="360" w:before="0" w:after="113"/>
        <w:ind w:firstLine="567"/>
        <w:jc w:val="both"/>
        <w:rPr>
          <w:rFonts w:ascii="Liberation Serif" w:hAnsi="Liberation Serif" w:cs="Liberation Serif"/>
        </w:rPr>
      </w:pPr>
      <w:r>
        <w:rPr>
          <w:rFonts w:cs="Liberation Serif"/>
        </w:rPr>
        <w:t>Так как же можно требовать от носителей такого послания, чтобы они спрашивали разрешение у тех, чьи режимы изначально построены на противодействии шариату Всевышнего Аллаха?</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Далее, суть конфликта связана не с конкретной партией как таковой, а с идеей, которую она несёт. Хизб ут-Тахрир открыто призывает к объединению Исламской Уммы, отвергает национализм и патриотизм, рассматривая их как </w:t>
      </w:r>
      <w:r>
        <w:rPr>
          <w:rFonts w:cs="Liberation Serif"/>
          <w:shd w:fill="auto" w:val="clear"/>
        </w:rPr>
        <w:t>принесённые</w:t>
      </w:r>
      <w:r>
        <w:rPr>
          <w:rFonts w:cs="Liberation Serif"/>
        </w:rPr>
        <w:t xml:space="preserve"> идеи, которые раскололи мусульман и превратили их в враждующие народы, обслуживающие чужие интересы. Именно этот призыв более всего тревожит колониальные государства, поскольку единство Исламской Уммы означает крушение инструментов господства и распад системы политического, экономического и военного влияния, выстроенной на отвратительной раздробленности.</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Поскольку колонизатор в наши дни не управляет большинством мусульманских стран напрямую, а правит ими через местные, марионеточные национальные и националистические режимы, следовательно противостояние с Хизб ут-Тахрир ведётся, как правило, руками этих режимов. Его деятельность ограничивают, запрещают, его ребят преследуют, на них навешивают готовые ярлыки вроде «экстремизма» и «терроризма» — не за применение насилия или вооружённую борьбу, а за то, что Партия разоблачает предательскую сущность этих режимов, </w:t>
      </w:r>
      <w:r>
        <w:rPr>
          <w:rFonts w:cs="Liberation Serif"/>
          <w:shd w:fill="auto" w:val="clear"/>
        </w:rPr>
        <w:t>раскрывает</w:t>
      </w:r>
      <w:r>
        <w:rPr>
          <w:rFonts w:cs="Liberation Serif"/>
        </w:rPr>
        <w:t xml:space="preserve"> их связь с колониальными державами и лишает их перед собственными народами шариатской легитимности.</w:t>
      </w:r>
    </w:p>
    <w:p>
      <w:pPr>
        <w:pStyle w:val="BodyText"/>
        <w:bidi w:val="0"/>
        <w:spacing w:lineRule="auto" w:line="360" w:before="0" w:after="113"/>
        <w:ind w:firstLine="567"/>
        <w:jc w:val="both"/>
        <w:rPr>
          <w:rFonts w:ascii="Liberation Serif" w:hAnsi="Liberation Serif" w:cs="Liberation Serif"/>
        </w:rPr>
      </w:pPr>
      <w:r>
        <w:rPr>
          <w:rFonts w:cs="Liberation Serif"/>
        </w:rPr>
        <w:t>Опасность, которую Хизб ут-Тахрир представляет в глазах колониальных государств и их приспешников — правителей мусульман, — заключается не в оружии, которое он якобы носит, и не в военных действиях, которыми он якобы угрожает. Она заключается в глубоком идейном проекте, подрывающем сами основы, на которых были возведены современные светские государства в мусульманских странах. Партия не призывает к частичным реформам и не ограничивается сменой лиц; она работает над устранением целых систем, построенных не на Исламе и правящих не по шариату, и над установлением строя, чьё законодательство и главенство основано на Откровении, а не на признании Организации Объединённых Наций и иностранных посольств.</w:t>
      </w:r>
    </w:p>
    <w:p>
      <w:pPr>
        <w:pStyle w:val="BodyText"/>
        <w:bidi w:val="0"/>
        <w:spacing w:lineRule="auto" w:line="360" w:before="0" w:after="113"/>
        <w:ind w:firstLine="567"/>
        <w:jc w:val="both"/>
        <w:rPr>
          <w:rFonts w:ascii="Liberation Serif" w:hAnsi="Liberation Serif" w:cs="Liberation Serif"/>
        </w:rPr>
      </w:pPr>
      <w:r>
        <w:rPr>
          <w:rFonts w:cs="Liberation Serif"/>
        </w:rPr>
        <w:t>Именно поэтому борьба против Хизб ут-Тахрир — это не реакция на какие-либо действия на местах, а упреждающая мера против идеи, которая, если ей будет суждено распространиться, не оставит нынешнему порядку ни единого шанса для продолжения своего существования. Идея о том, что главенство принадлежит Аллаху, что Умма едина, что колониализм — враг, а правители — лишь инструменты в его руках, — это идея, которую невозможно ни сдержать, ни обуздать. Вот потому её изначально не позволяют распространять.</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Итак, суть вопроса в том, что Хизб ут-Тахрир подвергается преследованию не потому, что он выступил против какого-то конкретного режима, а потому, что он отверг все светские системы целиком; не потому, что он требовал для себя привилегий, а потому, что отказался признавать легитимность существующего порядка; не потому, что он призывал к хаосу, а потому, что призвал к идеологическим переменам, заново определяющим саму суть политики, власти и законности. Отсюда становится ясно, что борьба с Хизб ут-Тахрир — это не вопрос безопасности и не правовой спор, а борьба идей и цивилизаций. Жесткость атак на него не уничтожит Партию, не запугает её ребят и не сломит их решимость, напротив — она лишь обнажает страх противников Партии перед великой идеей, которую она несёт, и перед Государством, к установлению которого она стремится, перед государством, способным изменить ход истории так же, как это было при первом Исламском </w:t>
      </w:r>
      <w:r>
        <w:rPr>
          <w:rFonts w:cs="Liberation Serif"/>
          <w:shd w:fill="auto" w:val="clear"/>
        </w:rPr>
        <w:t>государстве,</w:t>
      </w:r>
      <w:r>
        <w:rPr>
          <w:rFonts w:cs="Liberation Serif"/>
        </w:rPr>
        <w:t xml:space="preserve"> основанном Посланником Аллаха </w:t>
      </w:r>
      <w:r>
        <w:rPr>
          <w:rFonts w:ascii="Liberation Serif" w:hAnsi="Liberation Serif" w:cs="Liberation Serif"/>
          <w:rtl w:val="true"/>
        </w:rPr>
        <w:t>ﷺ</w:t>
      </w:r>
      <w:r>
        <w:rPr>
          <w:rFonts w:cs="Liberation Serif"/>
        </w:rPr>
        <w:t>. А это — второе праведное государство Халифат по методу пророчества, именно поэтому весь мир встаёт против Хизб ут-Тахрир и ведёт с ним войну. Однако победа будет на его стороне, с дозволения и по обещанию Всевышнего Аллаха.</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 يَعْبُدُونَنِي لا يُشْرِكُونَ بِي شَيْئًا وَمَن كَفَرَ بَعْدَ ذَلِكَ فَأُوْلَئِكَ هُمُ الْفَاسِقُونَ</w:t>
      </w:r>
    </w:p>
    <w:p>
      <w:pPr>
        <w:pStyle w:val="BodyText"/>
        <w:bidi w:val="0"/>
        <w:spacing w:lineRule="auto" w:line="360" w:before="0" w:after="113"/>
        <w:ind w:firstLine="567"/>
        <w:jc w:val="both"/>
        <w:rPr>
          <w:rFonts w:ascii="Liberation Serif" w:hAnsi="Liberation Serif" w:cs="Liberation Serif"/>
        </w:rPr>
      </w:pPr>
      <w:r>
        <w:rPr>
          <w:rFonts w:cs="Liberation Serif"/>
          <w:b/>
          <w:bCs/>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 Они поклоняются Мне и не приобщают сотоварищей ко Мне. Те же, которые после этого откажутся уверовать, являются нечестивцами»</w:t>
      </w:r>
      <w:r>
        <w:rPr>
          <w:rFonts w:cs="Liberation Serif"/>
        </w:rPr>
        <w:t xml:space="preserve"> (24:55).</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إِنَّا لَنَنصُرُ رُسُلَنَا وَالَّذِينَ آمَنُوا فِي الْحَيَاةِ الدُّنْيَا وَيَوْمَ يَقُومُ الأَشْهَادُ</w:t>
      </w:r>
    </w:p>
    <w:p>
      <w:pPr>
        <w:pStyle w:val="BodyText"/>
        <w:bidi w:val="0"/>
        <w:spacing w:lineRule="auto" w:line="360" w:before="0" w:after="113"/>
        <w:ind w:firstLine="567"/>
        <w:jc w:val="both"/>
        <w:rPr>
          <w:rFonts w:ascii="Liberation Serif" w:hAnsi="Liberation Serif" w:cs="Liberation Serif"/>
        </w:rPr>
      </w:pPr>
      <w:r>
        <w:rPr>
          <w:rFonts w:cs="Liberation Serif"/>
          <w:b/>
          <w:bCs/>
        </w:rPr>
        <w:t>«Воистину, Мы непременно окажем помощь Нашим посланникам и тем, которые уверовали, в мирской жизни и в тот день, когда предстанут свидетели»</w:t>
      </w:r>
      <w:r>
        <w:rPr>
          <w:rFonts w:cs="Liberation Serif"/>
        </w:rPr>
        <w:t xml:space="preserve"> (40:51).</w:t>
      </w:r>
    </w:p>
    <w:p>
      <w:pPr>
        <w:pStyle w:val="BodyText"/>
        <w:bidi w:val="0"/>
        <w:spacing w:lineRule="auto" w:line="360" w:before="0" w:after="113"/>
        <w:ind w:firstLine="567"/>
        <w:jc w:val="both"/>
        <w:rPr/>
      </w:pPr>
      <w:r>
        <w:rPr>
          <w:rStyle w:val="Strong"/>
          <w:rFonts w:cs="Liberation Serif"/>
        </w:rPr>
        <w:t>Хайсам Раджихи — Йемен</w:t>
      </w:r>
    </w:p>
    <w:p>
      <w:pPr>
        <w:pStyle w:val="BodyText"/>
        <w:bidi w:val="0"/>
        <w:spacing w:lineRule="auto" w:line="360" w:before="0" w:after="113"/>
        <w:ind w:firstLine="567"/>
        <w:jc w:val="both"/>
        <w:rPr/>
      </w:pPr>
      <w:r>
        <w:rPr>
          <w:rStyle w:val="Strong"/>
          <w:rFonts w:cs="Liberation Serif"/>
        </w:rPr>
        <w:t>28.01.2026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66</TotalTime>
  <Application>LibreOffice/7.6.7.2$Linux_X86_64 LibreOffice_project/60$Build-2</Application>
  <AppVersion>15.0000</AppVersion>
  <Pages>4</Pages>
  <Words>996</Words>
  <Characters>6126</Characters>
  <CharactersWithSpaces>7112</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2026-01-30T08:57:00Z</dcterms:created>
  <dc:creator/>
  <dc:description/>
  <dc:language>ru-RU</dc:language>
  <cp:lastModifiedBy/>
  <dcterms:modified xsi:type="dcterms:W3CDTF">2026-02-04T21:34:16Z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file>