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276" w:before="0" w:after="113"/>
        <w:ind w:hanging="0" w:start="0"/>
        <w:jc w:val="center"/>
        <w:rPr/>
      </w:pPr>
      <w:r>
        <w:rPr>
          <w:rStyle w:val="Strong"/>
          <w:rFonts w:cs="Liberation Serif"/>
          <w:shd w:fill="auto" w:val="clear"/>
        </w:rPr>
        <w:t>Газета «Ар-Рая»: Политическая стабильность в обмен на развитие —</w:t>
      </w:r>
    </w:p>
    <w:p>
      <w:pPr>
        <w:pStyle w:val="BodyText"/>
        <w:bidi w:val="0"/>
        <w:spacing w:lineRule="auto" w:line="276" w:before="0" w:after="113"/>
        <w:ind w:hanging="0" w:start="0"/>
        <w:jc w:val="center"/>
        <w:rPr/>
      </w:pPr>
      <w:r>
        <w:rPr>
          <w:rStyle w:val="Strong"/>
          <w:rFonts w:cs="Liberation Serif"/>
          <w:shd w:fill="auto" w:val="clear"/>
        </w:rPr>
        <w:t>не разрешимая формула в арабских странах</w:t>
      </w:r>
    </w:p>
    <w:p>
      <w:pPr>
        <w:pStyle w:val="BodyText"/>
        <w:bidi w:val="0"/>
        <w:spacing w:lineRule="auto" w:line="360" w:before="0" w:after="113"/>
        <w:ind w:firstLine="567" w:start="0"/>
        <w:jc w:val="both"/>
        <w:rPr/>
      </w:pPr>
      <w:r>
        <w:rPr>
          <w:rStyle w:val="Emphasis"/>
          <w:rFonts w:cs="Liberation Serif"/>
          <w:b/>
          <w:bCs/>
          <w:i w:val="false"/>
          <w:iCs w:val="false"/>
          <w:shd w:fill="auto" w:val="clear"/>
        </w:rPr>
        <w:t>Анализ сирийского случая</w:t>
      </w:r>
    </w:p>
    <w:p>
      <w:pPr>
        <w:pStyle w:val="BodyText"/>
        <w:bidi w:val="0"/>
        <w:spacing w:lineRule="auto" w:line="360" w:before="0" w:after="113"/>
        <w:ind w:firstLine="567" w:start="0"/>
        <w:jc w:val="both"/>
        <w:rPr>
          <w:highlight w:val="none"/>
          <w:shd w:fill="auto" w:val="clear"/>
        </w:rPr>
      </w:pPr>
      <w:r>
        <w:rPr>
          <w:rFonts w:cs="Liberation Serif"/>
          <w:shd w:fill="auto" w:val="clear"/>
        </w:rPr>
        <w:t>На протяжении долгого времени в арабских странах настойчиво продвигалась идея о том, что политическая стабильность является предварительным и обязательным условием экономического развития, и что любая политическая прямолинейность якобы ведёт к хаосу и подрыву роста. Отождествление политической стабильности развитию, стала одной из наиболее устойчивых конструкций в арабском политическом дискурсе со времён так называемой эпохи «независимости». Всё это время широко насаждалось представление о том, что развитие возможно лишь в условиях политической стабильности, которая, как правило, понималась не как устойчивость, основанная на легитимности и институтах, а как силовой контроль в интересах правящих режимов, в целом ориентированных на западные государства, и как отсутствие открытого конфликта.</w:t>
      </w:r>
    </w:p>
    <w:p>
      <w:pPr>
        <w:pStyle w:val="BodyText"/>
        <w:bidi w:val="0"/>
        <w:spacing w:lineRule="auto" w:line="360" w:before="0" w:after="113"/>
        <w:ind w:firstLine="567" w:start="0"/>
        <w:jc w:val="both"/>
        <w:rPr>
          <w:highlight w:val="none"/>
          <w:shd w:fill="auto" w:val="clear"/>
        </w:rPr>
      </w:pPr>
      <w:r>
        <w:rPr>
          <w:rFonts w:cs="Liberation Serif"/>
          <w:shd w:fill="auto" w:val="clear"/>
        </w:rPr>
        <w:t>Однако примечательно, что многие страны, пребывающие в длительной политической стабильности, так и не смогли добиться устойчивого экономического развития. Также и государства, пережившие политические трансформации, зачастую оказывались неспособными сохранить экономическую стабильность. Здесь возникает ключевой вопрос, касающийся характера связи между стабильностью и развитием: является ли эта связь жестко обусловленной? Или же она является взаимодополняющей? Или же взаимоисключающей — особенно в арабском контексте?</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Для понимания этой проблемы следует обратиться к политической экономике. Исследования в этой области указывают на наличие связи между политической стабильностью и экономическим ростом, однако эта связь не носит линейного характера. Она зависит от множества переменных, среди которых — тип политического режима, личность правителя и его ориентиры, структура экономики — рентная или производственная, а также наличие либо отсутствие институтов подотчётности и прозрачности. Отсутствие таких институтов приводит к тому, что формируется так называемая мнимая стабильность, которая не даёт развития, а, напротив, порождает </w:t>
      </w:r>
      <w:r>
        <w:rPr>
          <w:shd w:fill="auto" w:val="clear"/>
          <w:lang w:val="ru-RU"/>
        </w:rPr>
        <w:t>институциональную</w:t>
      </w:r>
      <w:r>
        <w:rPr>
          <w:rFonts w:cs="Liberation Serif"/>
          <w:shd w:fill="auto" w:val="clear"/>
        </w:rPr>
        <w:t xml:space="preserve"> коррупцию и серьёзные перекосы в распределении ресурсов.</w:t>
      </w:r>
    </w:p>
    <w:p>
      <w:pPr>
        <w:pStyle w:val="BodyText"/>
        <w:bidi w:val="0"/>
        <w:spacing w:lineRule="auto" w:line="360" w:before="0" w:after="113"/>
        <w:ind w:firstLine="567" w:start="0"/>
        <w:jc w:val="both"/>
        <w:rPr>
          <w:highlight w:val="none"/>
          <w:shd w:fill="auto" w:val="clear"/>
        </w:rPr>
      </w:pPr>
      <w:r>
        <w:rPr>
          <w:rFonts w:cs="Liberation Serif"/>
          <w:shd w:fill="auto" w:val="clear"/>
        </w:rPr>
        <w:t>В арабской реальности мы чаще всего сталкиваемся с навязанной, принудительной стабильностью, которая лишь откладывает кризисы, но не предотвращает их.</w:t>
      </w:r>
    </w:p>
    <w:p>
      <w:pPr>
        <w:pStyle w:val="BodyText"/>
        <w:bidi w:val="0"/>
        <w:spacing w:lineRule="auto" w:line="360" w:before="0" w:after="113"/>
        <w:ind w:firstLine="567" w:start="0"/>
        <w:jc w:val="both"/>
        <w:rPr>
          <w:highlight w:val="none"/>
          <w:shd w:fill="auto" w:val="clear"/>
        </w:rPr>
      </w:pPr>
      <w:r>
        <w:rPr>
          <w:rFonts w:cs="Liberation Serif"/>
          <w:shd w:fill="auto" w:val="clear"/>
        </w:rPr>
        <w:t>Можно привести ряд наглядных примеров.</w:t>
      </w:r>
    </w:p>
    <w:p>
      <w:pPr>
        <w:pStyle w:val="BodyText"/>
        <w:bidi w:val="0"/>
        <w:spacing w:lineRule="auto" w:line="360" w:before="0" w:after="113"/>
        <w:ind w:firstLine="567" w:start="0"/>
        <w:jc w:val="both"/>
        <w:rPr>
          <w:highlight w:val="none"/>
          <w:shd w:fill="auto" w:val="clear"/>
        </w:rPr>
      </w:pPr>
      <w:r>
        <w:rPr>
          <w:rFonts w:cs="Liberation Serif"/>
          <w:b/>
          <w:bCs/>
          <w:shd w:fill="auto" w:val="clear"/>
        </w:rPr>
        <w:t>Египет.</w:t>
      </w:r>
      <w:r>
        <w:rPr>
          <w:rFonts w:cs="Liberation Serif"/>
          <w:shd w:fill="auto" w:val="clear"/>
        </w:rPr>
        <w:t xml:space="preserve"> Несмотря на модель последнего десятилетия, в которой «безопасность» и «стабильность» были возведены в абсолютный приоритет — пусть даже в жёсткой форме, основанной на огне и мече, — это не привело ни к какому реальному развитию. Напротив, вырос государственный долг, снизилась покупательная способность населения, углубился разрыв между социальными слоями, при почти полном исчезновении среднего класса. В результате общество оказалось разделённым на крайне бедных и чрезмерно богатых.</w:t>
      </w:r>
    </w:p>
    <w:p>
      <w:pPr>
        <w:pStyle w:val="BodyText"/>
        <w:bidi w:val="0"/>
        <w:spacing w:lineRule="auto" w:line="360" w:before="0" w:after="113"/>
        <w:ind w:firstLine="567" w:start="0"/>
        <w:jc w:val="both"/>
        <w:rPr>
          <w:highlight w:val="none"/>
          <w:shd w:fill="auto" w:val="clear"/>
        </w:rPr>
      </w:pPr>
      <w:r>
        <w:rPr>
          <w:rFonts w:cs="Liberation Serif"/>
          <w:b/>
          <w:bCs/>
          <w:shd w:fill="auto" w:val="clear"/>
        </w:rPr>
        <w:t>Страны Персидского залива.</w:t>
      </w:r>
      <w:r>
        <w:rPr>
          <w:rFonts w:cs="Liberation Serif"/>
          <w:shd w:fill="auto" w:val="clear"/>
        </w:rPr>
        <w:t xml:space="preserve"> Они достигли высоких уровней зависимой стабильности и экономического роста, основанного прежде всего на нефтяной ренте, а не на политическом или экономическом участии общества. Что делает такую стабильность обусловленной финансовыми возможностями, а именно нефтью, а не институтами, и, следовательно, уязвимой при любом сокращении ресурсной базы.</w:t>
      </w:r>
    </w:p>
    <w:p>
      <w:pPr>
        <w:pStyle w:val="BodyText"/>
        <w:bidi w:val="0"/>
        <w:spacing w:lineRule="auto" w:line="360" w:before="0" w:after="113"/>
        <w:ind w:firstLine="567" w:start="0"/>
        <w:jc w:val="both"/>
        <w:rPr>
          <w:highlight w:val="none"/>
          <w:shd w:fill="auto" w:val="clear"/>
        </w:rPr>
      </w:pPr>
      <w:r>
        <w:rPr>
          <w:rFonts w:cs="Liberation Serif"/>
          <w:b/>
          <w:bCs/>
          <w:shd w:fill="auto" w:val="clear"/>
        </w:rPr>
        <w:t>Алжир.</w:t>
      </w:r>
      <w:r>
        <w:rPr>
          <w:rFonts w:cs="Liberation Serif"/>
          <w:shd w:fill="auto" w:val="clear"/>
        </w:rPr>
        <w:t xml:space="preserve"> Страна пребывает в состоянии застоя, в инерционной стабильности, то есть формальная политическая стабильность без реального развития. Это привело к социальному напряжению, которое частично вылилось в протесты 2019 года. Сегодня, в условиях стабильности, которая лишь откладывает кризис, не предлагая ему коренного решения, Алжир вновь стоит на пороге возможного взрыва.</w:t>
      </w:r>
    </w:p>
    <w:p>
      <w:pPr>
        <w:pStyle w:val="BodyText"/>
        <w:bidi w:val="0"/>
        <w:spacing w:lineRule="auto" w:line="360" w:before="0" w:after="113"/>
        <w:ind w:firstLine="567" w:start="0"/>
        <w:jc w:val="both"/>
        <w:rPr>
          <w:highlight w:val="none"/>
          <w:shd w:fill="auto" w:val="clear"/>
        </w:rPr>
      </w:pPr>
      <w:r>
        <w:rPr>
          <w:rFonts w:cs="Liberation Serif"/>
          <w:shd w:fill="auto" w:val="clear"/>
        </w:rPr>
        <w:t>В арабском политическом дискурсе политическая стабильность, как правило, не определяется через верховенство закона, мирную сменяемость власти или наличие сильных и независимых институтов. Она сводится к одному единственному смыслу, а именно к отсутствию любых изменений, будь то протестных или политических, и к подавлению любой конкуренции и голосов несогласных. В результате стабильность в арабских странах превращается в принудительную стабильность, основанную на репрессиях, а не на социальной сплочённости, а государственные институты из органов служения обществу трансформировались в аппараты контроля, грабежа и репрессий в интересах правящей элиты.</w:t>
      </w:r>
    </w:p>
    <w:p>
      <w:pPr>
        <w:pStyle w:val="BodyText"/>
        <w:bidi w:val="0"/>
        <w:spacing w:lineRule="auto" w:line="360" w:before="0" w:after="113"/>
        <w:ind w:firstLine="567" w:start="0"/>
        <w:jc w:val="both"/>
        <w:rPr>
          <w:highlight w:val="none"/>
          <w:shd w:fill="auto" w:val="clear"/>
        </w:rPr>
      </w:pPr>
      <w:r>
        <w:rPr>
          <w:rFonts w:cs="Liberation Serif"/>
          <w:shd w:fill="auto" w:val="clear"/>
        </w:rPr>
        <w:t>В таком контексте развитие остаётся отложенным проектом, который используется одновременно и как обещание, и как средство запугивания. Оно постоянно откладывается «на потом»: после достижения полной стабильности, после устранения «хаоса», после подавления осуждающих голосов — и эти после ни когда не заканчиваются, но развитие так и не наступает.</w:t>
      </w:r>
    </w:p>
    <w:p>
      <w:pPr>
        <w:pStyle w:val="BodyText"/>
        <w:bidi w:val="0"/>
        <w:spacing w:lineRule="auto" w:line="360" w:before="0" w:after="113"/>
        <w:ind w:firstLine="567" w:start="0"/>
        <w:jc w:val="both"/>
        <w:rPr>
          <w:highlight w:val="none"/>
          <w:shd w:fill="auto" w:val="clear"/>
        </w:rPr>
      </w:pPr>
      <w:r>
        <w:rPr>
          <w:rFonts w:cs="Liberation Serif"/>
          <w:shd w:fill="auto" w:val="clear"/>
        </w:rPr>
        <w:t>Отсюда следует вывод: стабильность, навязанная силой, не формирует прочные и эффективные институты, а, напротив, закладывает основу для лоялистов и коррупции. При отсутствии подотчётности и прозрачности ресурсы страны превращаются в трофеи для правящей элиты, поддерживаемой внешними силами. Именно поэтому в арабских странах навязывается стабильность без перемен и развитие без участия общества — развитие, которое в большинстве случаев опирается на рентную экономику: сырьевые богатства, помощь, переводы, международные займы и тому подобное.</w:t>
      </w:r>
    </w:p>
    <w:p>
      <w:pPr>
        <w:pStyle w:val="BodyText"/>
        <w:bidi w:val="0"/>
        <w:spacing w:lineRule="auto" w:line="360" w:before="0" w:after="113"/>
        <w:ind w:firstLine="567" w:start="0"/>
        <w:jc w:val="both"/>
        <w:rPr>
          <w:highlight w:val="none"/>
          <w:shd w:fill="auto" w:val="clear"/>
        </w:rPr>
      </w:pPr>
      <w:r>
        <w:rPr>
          <w:rFonts w:cs="Liberation Serif"/>
          <w:shd w:fill="auto" w:val="clear"/>
        </w:rPr>
        <w:t>При анализе опыта «арабской весны» некоторые видят в нём доказательство того, что любые перемены неизбежно ведут к хаосу. Однако более вдумчивое изучение показывает, что взрыв стал следствием накопительного эффекта от длительного отсутствия развития и справедливости. Более того, страны, которые вернулись к прежнему состоянию «стабильности» без реальных изменений, столкнулись с теми же кризисами, но в ещё более острой форме — как это произошло в Египте и Тунисе. Стабильность, не опирающаяся на легитимность, — это хрупкая, временная стабильность, неизбежно чреватая новым взрывом.</w:t>
      </w:r>
    </w:p>
    <w:p>
      <w:pPr>
        <w:pStyle w:val="BodyText"/>
        <w:bidi w:val="0"/>
        <w:spacing w:lineRule="auto" w:line="360" w:before="0" w:after="113"/>
        <w:ind w:firstLine="567" w:start="0"/>
        <w:jc w:val="both"/>
        <w:rPr/>
      </w:pPr>
      <w:r>
        <w:rPr>
          <w:rStyle w:val="Strong"/>
          <w:rFonts w:cs="Liberation Serif"/>
          <w:shd w:fill="auto" w:val="clear"/>
        </w:rPr>
        <w:t xml:space="preserve">Сирийский случай. </w:t>
      </w:r>
      <w:r>
        <w:rPr>
          <w:rFonts w:cs="Liberation Serif"/>
          <w:shd w:fill="auto" w:val="clear"/>
        </w:rPr>
        <w:t>До 2011 года Сирия на международном уровне классифицировалась как государство с высокой степенью безопасности и «стабильности» — за счёт жёсткого контроля со стороны силовых структур. Политической конкуренции не существовало вследствие репрессивного, глубоко укоренившегося силового режима, который сохранял своё господство не на основе общественного договора, а посредством принуждения. Этот режим был заложен Хафезом Асадом с момента его прихода к власти. Он выстроил экономику кланового капитализма, при котором средний класс был вытеснен прослойкой, связанной с режимом, тогда как бедность и репрессии расширялись в интересах правящей верхушки и её союзников.</w:t>
      </w:r>
    </w:p>
    <w:p>
      <w:pPr>
        <w:pStyle w:val="BodyText"/>
        <w:bidi w:val="0"/>
        <w:spacing w:lineRule="auto" w:line="360" w:before="0" w:after="113"/>
        <w:ind w:firstLine="567" w:start="0"/>
        <w:jc w:val="both"/>
        <w:rPr>
          <w:highlight w:val="none"/>
          <w:shd w:fill="auto" w:val="clear"/>
        </w:rPr>
      </w:pPr>
      <w:r>
        <w:rPr>
          <w:rFonts w:cs="Liberation Serif"/>
          <w:shd w:fill="auto" w:val="clear"/>
        </w:rPr>
        <w:t>После 2011 года эта «стабильность» рухнула, и иллюзия рассеялась: ситуация взорвалась, поскольку не существовало ни действенных общественных институтов, ни подлинного экономического развития. Отсутствие легитимности и монополизация экономики стали одними из ключевых причин взрыва, в результате чего государство превратилось в поле сражения. В политической науке известно, что принудительная стабильность рушится при первом серьёзном потрясении, и если бы не внешняя поддержка, режим не продержался бы долго. На фоне разрушения инфраструктуры и разграбления ресурсов экономика рухнула, общество распалось, а репрессивный режим продолжал существовать лишь за счёт внешнего финансирования и поддержки.</w:t>
      </w:r>
    </w:p>
    <w:p>
      <w:pPr>
        <w:pStyle w:val="BodyText"/>
        <w:bidi w:val="0"/>
        <w:spacing w:lineRule="auto" w:line="360" w:before="0" w:after="113"/>
        <w:ind w:firstLine="567" w:start="0"/>
        <w:jc w:val="both"/>
        <w:rPr>
          <w:highlight w:val="none"/>
          <w:shd w:fill="auto" w:val="clear"/>
        </w:rPr>
      </w:pPr>
      <w:r>
        <w:rPr>
          <w:rFonts w:cs="Liberation Serif"/>
          <w:shd w:fill="auto" w:val="clear"/>
        </w:rPr>
        <w:t>8 декабря 2024 года режим Башара Асада пал после четырнадцати лет войны, и начался переходный этап под руководством «Хайат Тахрир аш-Шам», после чего Джулани был назначен временным главой страны. Однако текущая реальность свидетельствует о воспроизводстве логики прежнего режима — как в политике, так и в экономике, лишь со сменой элит и риторики, но без изменения самой сути правления.</w:t>
      </w:r>
    </w:p>
    <w:p>
      <w:pPr>
        <w:pStyle w:val="BodyText"/>
        <w:bidi w:val="0"/>
        <w:spacing w:lineRule="auto" w:line="360" w:before="0" w:after="113"/>
        <w:ind w:firstLine="567" w:start="0"/>
        <w:jc w:val="both"/>
        <w:rPr>
          <w:highlight w:val="none"/>
          <w:shd w:fill="auto" w:val="clear"/>
        </w:rPr>
      </w:pPr>
      <w:r>
        <w:rPr>
          <w:rFonts w:cs="Liberation Serif"/>
          <w:shd w:fill="auto" w:val="clear"/>
        </w:rPr>
        <w:t>Среди наиболее заметных проявлений воспроизводства структуры прежнего режима, следующее:</w:t>
      </w:r>
    </w:p>
    <w:p>
      <w:pPr>
        <w:pStyle w:val="BodyText"/>
        <w:numPr>
          <w:ilvl w:val="0"/>
          <w:numId w:val="1"/>
        </w:numPr>
        <w:tabs>
          <w:tab w:val="left" w:pos="709" w:leader="none"/>
        </w:tabs>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сосредоточение власти в руках одного человека или узкого круга лиц, вытеснение институтов и отсутствие разделения властей;</w:t>
      </w:r>
    </w:p>
    <w:p>
      <w:pPr>
        <w:pStyle w:val="BodyText"/>
        <w:numPr>
          <w:ilvl w:val="0"/>
          <w:numId w:val="1"/>
        </w:numPr>
        <w:tabs>
          <w:tab w:val="left" w:pos="709" w:leader="none"/>
        </w:tabs>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жёсткая централизация политических и силовых решений и их зависимость от внешних источников, что повторяет ту же модель, по которой шла прежняя Сирия;</w:t>
      </w:r>
    </w:p>
    <w:p>
      <w:pPr>
        <w:pStyle w:val="BodyText"/>
        <w:numPr>
          <w:ilvl w:val="0"/>
          <w:numId w:val="1"/>
        </w:numPr>
        <w:tabs>
          <w:tab w:val="left" w:pos="709" w:leader="none"/>
        </w:tabs>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легитимность, основанная на логике «кто освободил — тот и правит», подобно прежнему принципу «кто защищает — тот и правит»; в обоих случаях легитимность выстраивается на страхе;</w:t>
      </w:r>
    </w:p>
    <w:p>
      <w:pPr>
        <w:pStyle w:val="BodyText"/>
        <w:numPr>
          <w:ilvl w:val="0"/>
          <w:numId w:val="1"/>
        </w:numPr>
        <w:tabs>
          <w:tab w:val="left" w:pos="709" w:leader="none"/>
        </w:tabs>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отказ от партийного плюрализма и формирование страха перед политикой;</w:t>
      </w:r>
    </w:p>
    <w:p>
      <w:pPr>
        <w:pStyle w:val="BodyText"/>
        <w:numPr>
          <w:ilvl w:val="0"/>
          <w:numId w:val="1"/>
        </w:numPr>
        <w:tabs>
          <w:tab w:val="left" w:pos="709" w:leader="none"/>
        </w:tabs>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возвращение экономики кумовства, монополий и коррупции;</w:t>
      </w:r>
    </w:p>
    <w:p>
      <w:pPr>
        <w:pStyle w:val="BodyText"/>
        <w:numPr>
          <w:ilvl w:val="0"/>
          <w:numId w:val="1"/>
        </w:numPr>
        <w:tabs>
          <w:tab w:val="left" w:pos="709" w:leader="none"/>
        </w:tabs>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отсутствие чёткой экономической стратегии развития, а вместо этого мы видим лишь  внешний диктат, реализуемый новыми местными инструментами, и усилия направленные на управление кризисом, а не на его решения.</w:t>
      </w:r>
    </w:p>
    <w:p>
      <w:pPr>
        <w:pStyle w:val="BodyText"/>
        <w:bidi w:val="0"/>
        <w:spacing w:lineRule="auto" w:line="360" w:before="0" w:after="113"/>
        <w:ind w:firstLine="567" w:start="0"/>
        <w:jc w:val="both"/>
        <w:rPr>
          <w:highlight w:val="none"/>
          <w:shd w:fill="auto" w:val="clear"/>
        </w:rPr>
      </w:pPr>
      <w:r>
        <w:rPr>
          <w:rFonts w:cs="Liberation Serif"/>
          <w:shd w:fill="auto" w:val="clear"/>
        </w:rPr>
        <w:t>Ради объективности следует отметить и некоторые различия — не в качестве оправдания, а в порядке пояснения:</w:t>
      </w:r>
    </w:p>
    <w:p>
      <w:pPr>
        <w:pStyle w:val="BodyText"/>
        <w:numPr>
          <w:ilvl w:val="0"/>
          <w:numId w:val="2"/>
        </w:numPr>
        <w:tabs>
          <w:tab w:val="left" w:pos="709" w:leader="none"/>
        </w:tabs>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нынешнее управление осуществляется в разрушенном, раздробленном государстве, лишённом реальных ресурсов и испытывающим раскол из-за различных приспешников внешних сил;</w:t>
      </w:r>
    </w:p>
    <w:p>
      <w:pPr>
        <w:pStyle w:val="BodyText"/>
        <w:numPr>
          <w:ilvl w:val="0"/>
          <w:numId w:val="2"/>
        </w:numPr>
        <w:tabs>
          <w:tab w:val="left" w:pos="709" w:leader="none"/>
        </w:tabs>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пока отсутствуют тотальные, шаблонные репрессии, характерные для прежнего периода, однако усиливается давление силовых структур, и существует опасение его перерастания во внутри-суннитское столкновение, в дали от малых этнических групп, находящихся под защитой внешних сил;</w:t>
      </w:r>
    </w:p>
    <w:p>
      <w:pPr>
        <w:pStyle w:val="BodyText"/>
        <w:numPr>
          <w:ilvl w:val="0"/>
          <w:numId w:val="2"/>
        </w:numPr>
        <w:tabs>
          <w:tab w:val="left" w:pos="709" w:leader="none"/>
        </w:tabs>
        <w:bidi w:val="0"/>
        <w:spacing w:lineRule="auto" w:line="360" w:before="0" w:after="113"/>
        <w:ind w:firstLine="567" w:start="0"/>
        <w:jc w:val="both"/>
        <w:rPr>
          <w:highlight w:val="none"/>
          <w:shd w:fill="auto" w:val="clear"/>
        </w:rPr>
      </w:pPr>
      <w:r>
        <w:rPr>
          <w:rFonts w:cs="Liberation Serif"/>
          <w:shd w:fill="auto" w:val="clear"/>
        </w:rPr>
        <w:t xml:space="preserve"> </w:t>
      </w:r>
      <w:r>
        <w:rPr>
          <w:rFonts w:cs="Liberation Serif"/>
          <w:shd w:fill="auto" w:val="clear"/>
        </w:rPr>
        <w:t>риторика переходного правосудия и конституционного процесса остаётся в большей степени теоретической, чем практической, при том что отдельные её элементы уже применяются в пользу малых этнических групп под внешним давлением.</w:t>
      </w:r>
    </w:p>
    <w:p>
      <w:pPr>
        <w:pStyle w:val="BodyText"/>
        <w:bidi w:val="0"/>
        <w:spacing w:lineRule="auto" w:line="360" w:before="0" w:after="113"/>
        <w:ind w:firstLine="567" w:start="0"/>
        <w:jc w:val="both"/>
        <w:rPr>
          <w:highlight w:val="none"/>
          <w:shd w:fill="auto" w:val="clear"/>
        </w:rPr>
      </w:pPr>
      <w:r>
        <w:rPr>
          <w:rFonts w:cs="Liberation Serif"/>
          <w:shd w:fill="auto" w:val="clear"/>
        </w:rPr>
        <w:t>Начинает формироваться новый авторитаризм под лозунгом стабильности и предотвращения хаоса. И он опаснее прежнего, поскольку порождает глубокое разочарование среди революционного народа, уничтожает моральный дух и закладывает семена отложенного взрыва.</w:t>
      </w:r>
    </w:p>
    <w:p>
      <w:pPr>
        <w:pStyle w:val="BodyText"/>
        <w:bidi w:val="0"/>
        <w:spacing w:lineRule="auto" w:line="360" w:before="0" w:after="113"/>
        <w:ind w:firstLine="567" w:start="0"/>
        <w:jc w:val="both"/>
        <w:rPr>
          <w:highlight w:val="none"/>
          <w:shd w:fill="auto" w:val="clear"/>
        </w:rPr>
      </w:pPr>
      <w:r>
        <w:rPr>
          <w:rFonts w:cs="Liberation Serif"/>
          <w:shd w:fill="auto" w:val="clear"/>
        </w:rPr>
        <w:t>Соответственно, становится очевидно, что падение режима семьи Асадов не привело автоматически к демонтажу самой логики правления. Модель осталась прежней — изменились лишь лица. А стабильность, не основанная на коренном изменении структуры власти, остаётся хрупкой и подверженной краху, какими бы революционными или переходными лозунгами она ни прикрывалась.</w:t>
      </w:r>
    </w:p>
    <w:p>
      <w:pPr>
        <w:pStyle w:val="BodyText"/>
        <w:bidi w:val="0"/>
        <w:spacing w:lineRule="auto" w:line="360" w:before="0" w:after="113"/>
        <w:ind w:firstLine="567" w:start="0"/>
        <w:jc w:val="both"/>
        <w:rPr>
          <w:highlight w:val="none"/>
          <w:shd w:fill="auto" w:val="clear"/>
        </w:rPr>
      </w:pPr>
      <w:r>
        <w:rPr>
          <w:rFonts w:cs="Liberation Serif"/>
          <w:shd w:fill="auto" w:val="clear"/>
        </w:rPr>
        <w:t>Будущее региона будет определяться не способностью власти навязывать порядок силой, а её способностью сломать сам этот порочный шаблон и выстроить систему, основанную на независимости, легитимности и участии общества, систему, неприемлющую лояльность перед внешними силами и опирающуюся на идеологические принципы, обладающие потенциалом противостоять вызовам.</w:t>
      </w:r>
    </w:p>
    <w:p>
      <w:pPr>
        <w:pStyle w:val="BodyText"/>
        <w:bidi w:val="0"/>
        <w:spacing w:lineRule="auto" w:line="360" w:before="0" w:after="113"/>
        <w:ind w:firstLine="567" w:start="0"/>
        <w:jc w:val="both"/>
        <w:rPr>
          <w:highlight w:val="none"/>
          <w:shd w:fill="auto" w:val="clear"/>
        </w:rPr>
      </w:pPr>
      <w:r>
        <w:rPr>
          <w:rFonts w:cs="Liberation Serif"/>
          <w:shd w:fill="auto" w:val="clear"/>
        </w:rPr>
        <w:t>Сирийский народ остаётся решающим фактором в этом противостоянии — именно этого и опасаются международные силы, потому и стремятся его ослабить. Однако этот народ жаждет справедливости, величия и свободы и видит выход в возвращении к правлению по шариату Аллаха. Об этом свидетельствуют лозунги и протесты. И несмотря на попытки информационной блокады, природа народа Шама остаётся устремлённой к возобновлению Исламского образа жизни.</w:t>
      </w:r>
    </w:p>
    <w:p>
      <w:pPr>
        <w:pStyle w:val="BodyText"/>
        <w:bidi w:val="0"/>
        <w:spacing w:lineRule="auto" w:line="360" w:before="0" w:after="113"/>
        <w:ind w:firstLine="567" w:start="0"/>
        <w:jc w:val="both"/>
        <w:rPr>
          <w:highlight w:val="none"/>
          <w:shd w:fill="auto" w:val="clear"/>
        </w:rPr>
      </w:pPr>
      <w:r>
        <w:rPr>
          <w:rFonts w:cs="Liberation Serif"/>
          <w:shd w:fill="auto" w:val="clear"/>
        </w:rPr>
        <w:t xml:space="preserve">Испытания, с которыми мы сталкиваемся сегодня, — это этап отделения истины от лжи, чтобы началось решающее противостояние между приверженцами истины, стремящимися воплотить благую весть Посланника Аллаха </w:t>
      </w:r>
      <w:r>
        <w:rPr>
          <w:rFonts w:ascii="Liberation Serif" w:hAnsi="Liberation Serif" w:cs="Liberation Serif"/>
          <w:shd w:fill="auto" w:val="clear"/>
          <w:rtl w:val="true"/>
        </w:rPr>
        <w:t>ﷺ</w:t>
      </w:r>
      <w:r>
        <w:rPr>
          <w:rFonts w:ascii="Liberation Serif" w:hAnsi="Liberation Serif" w:cs="Liberation Serif"/>
          <w:shd w:fill="auto" w:val="clear"/>
        </w:rPr>
        <w:t xml:space="preserve"> </w:t>
      </w:r>
      <w:r>
        <w:rPr>
          <w:rFonts w:cs="Liberation Serif"/>
          <w:shd w:fill="auto" w:val="clear"/>
        </w:rPr>
        <w:t>о возвращении праведного Халифата по методу пророчества, и приверженцами заблуждения, чью ложь обнажили и лишили покрова эти испытания. Вот тогда исполнится обещание Аллаха Всевышнего.</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shd w:fill="auto" w:val="clear"/>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 يَعْبُدُونَنِي لا يُشْرِكُونَ بِي شَيْئًا وَمَن كَفَرَ بَعْدَ ذَلِكَ فَأُوْلَئِكَ هُمُ الْفَاسِقُونَ</w:t>
      </w:r>
    </w:p>
    <w:p>
      <w:pPr>
        <w:pStyle w:val="BodyText"/>
        <w:bidi w:val="0"/>
        <w:spacing w:lineRule="auto" w:line="360" w:before="0" w:after="113"/>
        <w:ind w:firstLine="567"/>
        <w:jc w:val="both"/>
        <w:rPr>
          <w:highlight w:val="none"/>
          <w:shd w:fill="auto" w:val="clear"/>
        </w:rPr>
      </w:pPr>
      <w:r>
        <w:rPr>
          <w:rFonts w:cs="Liberation Serif"/>
          <w:b/>
          <w:bCs/>
          <w:shd w:fill="auto" w:val="clear"/>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одарит их возможностью исповедовать их религию, которую Он одобрил для них, и сменит их страх на безопасность. Они поклоняются Мне и не приобщают сотоварищей ко Мне. Те же, которые после этого откажутся уверовать, являются нечестивцами»</w:t>
      </w:r>
      <w:r>
        <w:rPr>
          <w:rFonts w:cs="Liberation Serif"/>
          <w:shd w:fill="auto" w:val="clear"/>
        </w:rPr>
        <w:t xml:space="preserve"> (24:55).</w:t>
      </w:r>
    </w:p>
    <w:p>
      <w:pPr>
        <w:pStyle w:val="BodyText"/>
        <w:bidi w:val="0"/>
        <w:spacing w:lineRule="auto" w:line="360" w:before="0" w:after="113"/>
        <w:ind w:firstLine="567" w:start="0"/>
        <w:jc w:val="both"/>
        <w:rPr/>
      </w:pPr>
      <w:r>
        <w:rPr>
          <w:rStyle w:val="Strong"/>
          <w:rFonts w:cs="Liberation Serif"/>
          <w:shd w:fill="auto" w:val="clear"/>
        </w:rPr>
        <w:t>Набиль Абдулькарим</w:t>
      </w:r>
    </w:p>
    <w:p>
      <w:pPr>
        <w:pStyle w:val="BodyText"/>
        <w:bidi w:val="0"/>
        <w:spacing w:lineRule="auto" w:line="360" w:before="0" w:after="113"/>
        <w:ind w:firstLine="567" w:start="0"/>
        <w:jc w:val="both"/>
        <w:rPr/>
      </w:pPr>
      <w:r>
        <w:rPr>
          <w:rStyle w:val="Strong"/>
          <w:shd w:fill="auto" w:val="clear"/>
        </w:rPr>
        <w:t>28.01.2026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1" w:characterSet="utf-8"/>
    <w:family w:val="roman"/>
    <w:pitch w:val="variable"/>
  </w:font>
  <w:font w:name="Liberation Sans">
    <w:altName w:val="Arial"/>
    <w:charset w:val="01" w:characterSet="utf-8"/>
    <w:family w:val="roman"/>
    <w:pitch w:val="variable"/>
  </w:font>
  <w:font w:name="Symbol">
    <w:charset w:val="02"/>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start"/>
      <w:pPr>
        <w:tabs>
          <w:tab w:val="num" w:pos="709"/>
        </w:tabs>
        <w:ind w:start="709" w:hanging="283"/>
      </w:pPr>
      <w:rPr>
        <w:rFonts w:ascii="Symbol" w:hAnsi="Symbol" w:cs="Symbol" w:hint="default"/>
      </w:rPr>
    </w:lvl>
    <w:lvl w:ilvl="1">
      <w:start w:val="1"/>
      <w:numFmt w:val="bullet"/>
      <w:lvlText w:val=""/>
      <w:lvlJc w:val="start"/>
      <w:pPr>
        <w:tabs>
          <w:tab w:val="num" w:pos="1418"/>
        </w:tabs>
        <w:ind w:start="1418" w:hanging="283"/>
      </w:pPr>
      <w:rPr>
        <w:rFonts w:ascii="Symbol" w:hAnsi="Symbol" w:cs="Symbol" w:hint="default"/>
      </w:rPr>
    </w:lvl>
    <w:lvl w:ilvl="2">
      <w:start w:val="1"/>
      <w:numFmt w:val="bullet"/>
      <w:lvlText w:val=""/>
      <w:lvlJc w:val="start"/>
      <w:pPr>
        <w:tabs>
          <w:tab w:val="num" w:pos="2127"/>
        </w:tabs>
        <w:ind w:start="2127" w:hanging="283"/>
      </w:pPr>
      <w:rPr>
        <w:rFonts w:ascii="Symbol" w:hAnsi="Symbol" w:cs="Symbol" w:hint="default"/>
      </w:rPr>
    </w:lvl>
    <w:lvl w:ilvl="3">
      <w:start w:val="1"/>
      <w:numFmt w:val="bullet"/>
      <w:lvlText w:val=""/>
      <w:lvlJc w:val="start"/>
      <w:pPr>
        <w:tabs>
          <w:tab w:val="num" w:pos="2836"/>
        </w:tabs>
        <w:ind w:start="2836" w:hanging="283"/>
      </w:pPr>
      <w:rPr>
        <w:rFonts w:ascii="Symbol" w:hAnsi="Symbol" w:cs="Symbol" w:hint="default"/>
      </w:rPr>
    </w:lvl>
    <w:lvl w:ilvl="4">
      <w:start w:val="1"/>
      <w:numFmt w:val="bullet"/>
      <w:lvlText w:val=""/>
      <w:lvlJc w:val="start"/>
      <w:pPr>
        <w:tabs>
          <w:tab w:val="num" w:pos="3545"/>
        </w:tabs>
        <w:ind w:start="3545" w:hanging="283"/>
      </w:pPr>
      <w:rPr>
        <w:rFonts w:ascii="Symbol" w:hAnsi="Symbol" w:cs="Symbol" w:hint="default"/>
      </w:rPr>
    </w:lvl>
    <w:lvl w:ilvl="5">
      <w:start w:val="1"/>
      <w:numFmt w:val="bullet"/>
      <w:lvlText w:val=""/>
      <w:lvlJc w:val="start"/>
      <w:pPr>
        <w:tabs>
          <w:tab w:val="num" w:pos="4254"/>
        </w:tabs>
        <w:ind w:start="4254" w:hanging="283"/>
      </w:pPr>
      <w:rPr>
        <w:rFonts w:ascii="Symbol" w:hAnsi="Symbol" w:cs="Symbol" w:hint="default"/>
      </w:rPr>
    </w:lvl>
    <w:lvl w:ilvl="6">
      <w:start w:val="1"/>
      <w:numFmt w:val="bullet"/>
      <w:lvlText w:val=""/>
      <w:lvlJc w:val="start"/>
      <w:pPr>
        <w:tabs>
          <w:tab w:val="num" w:pos="4963"/>
        </w:tabs>
        <w:ind w:start="4963" w:hanging="283"/>
      </w:pPr>
      <w:rPr>
        <w:rFonts w:ascii="Symbol" w:hAnsi="Symbol" w:cs="Symbol" w:hint="default"/>
      </w:rPr>
    </w:lvl>
    <w:lvl w:ilvl="7">
      <w:start w:val="1"/>
      <w:numFmt w:val="bullet"/>
      <w:lvlText w:val=""/>
      <w:lvlJc w:val="start"/>
      <w:pPr>
        <w:tabs>
          <w:tab w:val="num" w:pos="5672"/>
        </w:tabs>
        <w:ind w:start="5672" w:hanging="283"/>
      </w:pPr>
      <w:rPr>
        <w:rFonts w:ascii="Symbol" w:hAnsi="Symbol" w:cs="Symbol" w:hint="default"/>
      </w:rPr>
    </w:lvl>
    <w:lvl w:ilvl="8">
      <w:start w:val="1"/>
      <w:numFmt w:val="bullet"/>
      <w:lvlText w:val=""/>
      <w:lvlJc w:val="start"/>
      <w:pPr>
        <w:tabs>
          <w:tab w:val="num" w:pos="6381"/>
        </w:tabs>
        <w:ind w:start="6381" w:hanging="283"/>
      </w:pPr>
      <w:rPr>
        <w:rFonts w:ascii="Symbol" w:hAnsi="Symbol" w:cs="Symbol" w:hint="default"/>
      </w:rPr>
    </w:lvl>
  </w:abstractNum>
  <w:abstractNum w:abstractNumId="2">
    <w:lvl w:ilvl="0">
      <w:start w:val="1"/>
      <w:numFmt w:val="bullet"/>
      <w:lvlText w:val=""/>
      <w:lvlJc w:val="start"/>
      <w:pPr>
        <w:tabs>
          <w:tab w:val="num" w:pos="709"/>
        </w:tabs>
        <w:ind w:start="709" w:hanging="283"/>
      </w:pPr>
      <w:rPr>
        <w:rFonts w:ascii="Symbol" w:hAnsi="Symbol" w:cs="Symbol" w:hint="default"/>
      </w:rPr>
    </w:lvl>
    <w:lvl w:ilvl="1">
      <w:start w:val="1"/>
      <w:numFmt w:val="bullet"/>
      <w:lvlText w:val=""/>
      <w:lvlJc w:val="start"/>
      <w:pPr>
        <w:tabs>
          <w:tab w:val="num" w:pos="1418"/>
        </w:tabs>
        <w:ind w:start="1418" w:hanging="283"/>
      </w:pPr>
      <w:rPr>
        <w:rFonts w:ascii="Symbol" w:hAnsi="Symbol" w:cs="Symbol" w:hint="default"/>
      </w:rPr>
    </w:lvl>
    <w:lvl w:ilvl="2">
      <w:start w:val="1"/>
      <w:numFmt w:val="bullet"/>
      <w:lvlText w:val=""/>
      <w:lvlJc w:val="start"/>
      <w:pPr>
        <w:tabs>
          <w:tab w:val="num" w:pos="2127"/>
        </w:tabs>
        <w:ind w:start="2127" w:hanging="283"/>
      </w:pPr>
      <w:rPr>
        <w:rFonts w:ascii="Symbol" w:hAnsi="Symbol" w:cs="Symbol" w:hint="default"/>
      </w:rPr>
    </w:lvl>
    <w:lvl w:ilvl="3">
      <w:start w:val="1"/>
      <w:numFmt w:val="bullet"/>
      <w:lvlText w:val=""/>
      <w:lvlJc w:val="start"/>
      <w:pPr>
        <w:tabs>
          <w:tab w:val="num" w:pos="2836"/>
        </w:tabs>
        <w:ind w:start="2836" w:hanging="283"/>
      </w:pPr>
      <w:rPr>
        <w:rFonts w:ascii="Symbol" w:hAnsi="Symbol" w:cs="Symbol" w:hint="default"/>
      </w:rPr>
    </w:lvl>
    <w:lvl w:ilvl="4">
      <w:start w:val="1"/>
      <w:numFmt w:val="bullet"/>
      <w:lvlText w:val=""/>
      <w:lvlJc w:val="start"/>
      <w:pPr>
        <w:tabs>
          <w:tab w:val="num" w:pos="3545"/>
        </w:tabs>
        <w:ind w:start="3545" w:hanging="283"/>
      </w:pPr>
      <w:rPr>
        <w:rFonts w:ascii="Symbol" w:hAnsi="Symbol" w:cs="Symbol" w:hint="default"/>
      </w:rPr>
    </w:lvl>
    <w:lvl w:ilvl="5">
      <w:start w:val="1"/>
      <w:numFmt w:val="bullet"/>
      <w:lvlText w:val=""/>
      <w:lvlJc w:val="start"/>
      <w:pPr>
        <w:tabs>
          <w:tab w:val="num" w:pos="4254"/>
        </w:tabs>
        <w:ind w:start="4254" w:hanging="283"/>
      </w:pPr>
      <w:rPr>
        <w:rFonts w:ascii="Symbol" w:hAnsi="Symbol" w:cs="Symbol" w:hint="default"/>
      </w:rPr>
    </w:lvl>
    <w:lvl w:ilvl="6">
      <w:start w:val="1"/>
      <w:numFmt w:val="bullet"/>
      <w:lvlText w:val=""/>
      <w:lvlJc w:val="start"/>
      <w:pPr>
        <w:tabs>
          <w:tab w:val="num" w:pos="4963"/>
        </w:tabs>
        <w:ind w:start="4963" w:hanging="283"/>
      </w:pPr>
      <w:rPr>
        <w:rFonts w:ascii="Symbol" w:hAnsi="Symbol" w:cs="Symbol" w:hint="default"/>
      </w:rPr>
    </w:lvl>
    <w:lvl w:ilvl="7">
      <w:start w:val="1"/>
      <w:numFmt w:val="bullet"/>
      <w:lvlText w:val=""/>
      <w:lvlJc w:val="start"/>
      <w:pPr>
        <w:tabs>
          <w:tab w:val="num" w:pos="5672"/>
        </w:tabs>
        <w:ind w:start="5672" w:hanging="283"/>
      </w:pPr>
      <w:rPr>
        <w:rFonts w:ascii="Symbol" w:hAnsi="Symbol" w:cs="Symbol" w:hint="default"/>
      </w:rPr>
    </w:lvl>
    <w:lvl w:ilvl="8">
      <w:start w:val="1"/>
      <w:numFmt w:val="bullet"/>
      <w:lvlText w:val=""/>
      <w:lvlJc w:val="start"/>
      <w:pPr>
        <w:tabs>
          <w:tab w:val="num" w:pos="6381"/>
        </w:tabs>
        <w:ind w:start="6381" w:hanging="283"/>
      </w:pPr>
      <w:rPr>
        <w:rFonts w:ascii="Symbol" w:hAnsi="Symbol" w:cs="Symbol" w:hint="default"/>
      </w:rPr>
    </w:lvl>
  </w:abstractNum>
  <w:abstractNum w:abstractNumId="3">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character" w:styleId="Style14">
    <w:name w:val="Маркеры"/>
    <w:qFormat/>
    <w:rPr>
      <w:rFonts w:ascii="OpenSymbol" w:hAnsi="OpenSymbol" w:eastAsia="OpenSymbol" w:cs="OpenSymbol"/>
    </w:rPr>
  </w:style>
  <w:style w:type="paragraph" w:styleId="Style15">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6">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145</TotalTime>
  <Application>LibreOffice/7.6.7.2$Linux_X86_64 LibreOffice_project/60$Build-2</Application>
  <AppVersion>15.0000</AppVersion>
  <Pages>5</Pages>
  <Words>1507</Words>
  <Characters>10115</Characters>
  <CharactersWithSpaces>11603</CharactersWithSpaces>
  <Paragraphs>38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2026-01-30T08:59:10Z</dcterms:created>
  <dc:creator/>
  <dc:description/>
  <dc:language>ru-RU</dc:language>
  <cp:lastModifiedBy/>
  <dcterms:modified xsi:type="dcterms:W3CDTF">2026-02-04T21:35:20Z</dcterms:modified>
  <cp:revision>38</cp:revision>
  <dc:subject/>
  <dc:title/>
</cp:coreProperties>
</file>

<file path=docProps/custom.xml><?xml version="1.0" encoding="utf-8"?>
<Properties xmlns="http://schemas.openxmlformats.org/officeDocument/2006/custom-properties" xmlns:vt="http://schemas.openxmlformats.org/officeDocument/2006/docPropsVTypes"/>
</file>