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</w:rPr>
        <w:t>Газета «Ар-Рая»: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</w:rPr>
        <w:t>Россия после долгой войны стала истощённым или же более опасным государством?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Российско-украинская война вновь подняла ключевой вопрос международных отношений: стала ли Россия после затяжного военного противостояния истощённым государством с подорванными возможностями, или же, напротив, превратилась в более опасную силу, переступившую табу международной системы?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Одни полагают, что Россия выйдет из этой войны отягощенной потерями, испытывая структурное истощение, ограничивающее её способность к активной роли на мировой арене. Другие считают, что война заново сформировала её как более жёсткую и опасную державу — менее связанную нормами международного порядка и более готовую к риску и конфликтам. Чтобы понять суть этого спора, необходимо остановиться на глубоких изменениях, затронувших инструменты российской мощи, и сопоставить понесённые ею потери с тем, что она приобрела в балансе международного противостояния.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b/>
          <w:bCs/>
        </w:rPr>
        <w:t>Первое</w:t>
      </w:r>
      <w:r>
        <w:rPr>
          <w:rStyle w:val="Strong"/>
          <w:rFonts w:cs="Liberation Serif"/>
          <w:b/>
          <w:bCs/>
        </w:rPr>
        <w:t>: Потери России к настоящему времени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— </w:t>
      </w:r>
      <w:r>
        <w:rPr>
          <w:rFonts w:cs="Liberation Serif"/>
        </w:rPr>
        <w:t>Военное истощение: значительные людские и материальные потери, масштабное расходование традиционных военных запасов, а также растущая зависимость от оборонной промышленности, функционирующей под давлением введённых против неё экономических санкций.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— </w:t>
      </w:r>
      <w:r>
        <w:rPr>
          <w:rFonts w:cs="Liberation Serif"/>
        </w:rPr>
        <w:t>Общее экономическое давление: результат беспрецедентных санкций, нацеленных на банковскую систему и энергетический сектор, что привело к уходу крупных западных инвестиций и ослаблению потенциала долгосрочного роста.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— </w:t>
      </w:r>
      <w:r>
        <w:rPr>
          <w:rFonts w:cs="Liberation Serif"/>
        </w:rPr>
        <w:t>Снижение относительного политического веса, как следствие сокращения влияния в Восточной Европе, расширение НАТО вместо его ослабления и трансформация отношений с Европой — от формы политического убеждения и «мягкой силы» к почти полной опоре на жёсткую силу.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Второе: Почему, несмотря на это, Россия выглядит более склонной к риску?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Несмотря на истощение, Россия сохраняет ряд факторов, делающих её игроком, более готовым к рискам и эскалации. Это объясняется несколькими причинами: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— </w:t>
      </w:r>
      <w:r>
        <w:rPr>
          <w:rFonts w:cs="Liberation Serif"/>
        </w:rPr>
        <w:t>Освобождение от моральных и правовых ограничений: Россия стала меньше считаться с либеральным международным порядком и менее зависимой от логики международной ответственности. Это проявилось как в Сирии, так и в действиях на территории Украины. Подобный курс подтолкнул её к расширению военного потенциала и усилению в области кибервойны.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— </w:t>
      </w:r>
      <w:r>
        <w:rPr>
          <w:rFonts w:cs="Liberation Serif"/>
        </w:rPr>
        <w:t>Накопление боевого опыта в затяжной войне: военный конфликт способствовал переосмыслению российской военной доктрины и дал армии практический полевой опыт, которого лишены многие европейские армии.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— </w:t>
      </w:r>
      <w:r>
        <w:rPr>
          <w:rFonts w:cs="Liberation Serif"/>
        </w:rPr>
        <w:t>Переход от стремления к лидерству к стратегии подрыва: Россия больше не стремится возглавить международную систему, а действует в направлении её расшатывания, исходя из убеждения, что нынешний порядок утратил прежнюю способность к доминированию и стал более уязвимым к дестабилизации. Москва готова адаптироваться к переходу от однополярности к многополярности или даже к состоянию международной анархии.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— </w:t>
      </w:r>
      <w:r>
        <w:rPr>
          <w:rFonts w:cs="Liberation Serif"/>
        </w:rPr>
        <w:t>Расширение влияния на альтернативных аренах: опасность России проявляется в способности к непрямой эскалации в отношениях с Европой, а также в активном вовлечении в альтернативные регионы — Африку, Ближний Восток и Арктику.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Третье: Россия как раненая, но стойкая держава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Сегодняшняя Россия — это уже не распавшийся Советский Союз и не рухнувшее государство. Это раненая, но стойкая сила: она утратила часть своей способности к контролю ситуации, однако приобрела большую готовность к риску. В мире, который всё больше движется к «управляемому хаосу», наиболее опасными могут оказаться не самые сильные державы, а те, которым уже почти нечего терять.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Поэтому Россию не следует рассматривать как восходящую державу — скорее, как силу, стремящуюся предотвратить собственный спад. Она располагает вооружением и потенциалом сдерживания, стремится расширять свои нестабильные зоны влияния при молчаливом одобрении региональных и международных покровителей. Несмотря на экономическую и технологическую слабость, а также на ухудшение показателей социального развития под воздействием санкций, российский политический менталитет остаётся фактором риска, пусть и с ограниченными перспективами.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Россия сегодня — неудобный игрок и тактический партнёр, но не стратегический лидер. Её сила заключается в способности не позволить другим добиться полного успеха, а не в возможности навязать собственную победу. Её слабость — в отсутствии глобального проекта, выходящего за рамки логики конфронтации.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Четвёртое: Россия в многополярном мире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мире после грядущих крупных кризисов Россия, возможно, не станет доминирующей державой, но без сомнения  будет одной из сил, участвующих в формировании любого нового международного урегулирования.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Если международная система трансформируется из однополярной в многополярную — или даже в более хаотичную конфигурацию, — то многополярность, основанная на балансе сил, а не на доминировании одного центра, в целом соответствует российскому видению, сформировавшемуся после распада Советского Союза.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Многополярный порядок снижает способность Запада изолировать Россию или навязывать ей удушающие санкции. В этих условиях ядерное оружие вновь приобретает центральное значение как инструмент обеспечения международного авторитета. Кроме того, Россия умело выстраивает прагматичные, лишённые идеологической основы союзы — с Китаем, Ираном, Индией и рядом африканских государств. В подобной системе возрастает роль держав, способных выступать посредниками или блокировать процессы, и Россия искусно справляется с обеими задачами.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Таким образом, в многополярном мире Россия — не самый сильный полюс, но необходимый, с которым невозможно не считаться. Её возможности заключаются не в руководстве международной системой, а в предотвращении формирования устойчивой и враждебной ей системы, а также в соперничестве за статус, влияние и возможность блокирования решений в мире, движущемся к незавершённой многополярности или управляемому хаосу.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Пятое: Тревожная мысль об Исламском государстве в российском сознании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Подлинная тревога России связана не столько с традиционной военной угрозой, сколько с возможностью возникновения идеологического, наднационального Исламского государства. На территории самой России: в Чечне, Дагестане, Ингушетии, Татарстане и других регионах, проживает от 20 до 25 миллионов мусульман. Появление подобного государства могло бы придать символическую легитимность исламским движениям, которые стали бы требовать включения в формирующееся политическое образование.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Россия также опасается соседства с государством, не признающим границы национального государства в его современном понимании. Она рассматривает его не просто как новый политический субъект, а как альтернативную модель легитимности, способную проникнуть сквозь национальные границы и вновь поставить вопросы идентичности и лояльности внутри её собственного, уязвимого внутреннего пространства.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Именно поэтому Москва предпочитает поддерживать управляемые авторитарные режимы, нежели рисковать возникновением государства, черпающего свою легитимность вне рамок современной национальной системы. Опасения Кремля связаны не столько с тем, что подобное государство могло бы предпринять во внешней политике, сколько с тем, какие внутренние последствия мог бы вызвать сам факт его появления.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Следовательно, её реальная борьба направлена не против Ислама как религии, а против возможности рождения политической системы, которую она не сможет ни сдержать, ни контролировать. В мире, где государственные границы постепенно размываются, именно этот сценарий остаётся крупнейшим стратегическим кошмаром в российском сознании.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В этом контексте становятся понятными масштабные аресты молодых сторонников Хизб ут-Тахрир в различных регионах России — без различия между мужчинами и женщинами. Здесь противостояние носит не только силовой, но и идейный характер: оно направлено против самой идеи государства, основанного на концепции единой Уммы, не признающей существующие границы и действующее международное право и стремящейся к возрождению исламского величия — таким, каким оно было или каким о нём возвестил наш благородный Посланник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cs="Liberation Serif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Набиль Абдулькарим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b/>
          <w:bCs/>
        </w:rPr>
        <w:t>18.02.2026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20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141</TotalTime>
  <Application>LibreOffice/7.6.7.2$Linux_X86_64 LibreOffice_project/60$Build-2</Application>
  <AppVersion>15.0000</AppVersion>
  <Pages>4</Pages>
  <Words>1018</Words>
  <Characters>7007</Characters>
  <CharactersWithSpaces>8015</CharactersWithSpaces>
  <Paragraphs>31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2026-02-20T17:03:10Z</dcterms:created>
  <dc:creator/>
  <dc:description/>
  <dc:language>ru-RU</dc:language>
  <cp:lastModifiedBy/>
  <dcterms:modified xsi:type="dcterms:W3CDTF">2026-02-26T21:09:24Z</dcterms:modified>
  <cp:revision>17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