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/>
          <w:b/>
          <w:bCs/>
        </w:rPr>
      </w:pPr>
      <w:r>
        <w:rPr>
          <w:b/>
          <w:bCs/>
        </w:rPr>
        <w:t>Предвыборные программы в Бангладеш —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/>
          <w:b/>
          <w:bCs/>
        </w:rPr>
      </w:pPr>
      <w:r>
        <w:rPr>
          <w:b/>
          <w:bCs/>
        </w:rPr>
        <w:t>косметические решения без реального выхода из кризиса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Недавно Бангладешская националистическая партия и партия «Джамаат-и-Ислами» представили свои подробные предвыборные программы. Несмотря на некоторые различия между ними, обе фактически предлагают видение государства, основанное на западной капиталистической модели.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Программа Националистической партии под названием «Бангладеш прежде всего и превыше всего» сосредоточена на плане построения государства с демократической экономикой. В ней ставится цель превратить Бангладеш к 2034 году в страну с доходом выше среднего и экономикой объёмом в один триллион долларов.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свою очередь, программа «Джамаат-и-Ислами» под названием «Безопасный и гуманный Бангладеш» прямо призывает к созданию прозрачного и подотчётного государства, уделяя особое внимание вопросам справедливости, институциональных реформ и социальной защиты.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связи с этим Информационный офис Хизб ут-Тахрир в Бангладеш заявил в своём пресс-релизе — эти программы представляют собой лишь формальные обещания и пустые лозунги. По своей сути они неспособны обеспечить подлинную свободу и суверенное развитие, поскольку абсолютно неспособны противостоять ключевым механизмам неоколониальной эксплуатации.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К таким механизмам относятся, в частности, требования Международного валютного фонда и Всемирного банка о сокращении поддержки сельского хозяйства, приватизация и проведение политики, разрушающей отечественную промышленность.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Пока эти партии продвигают идеи прямых иностранных инвестиций и открытых рынков, они фактически передают национальные активы — например, энергетический сектор — таким компаниям, как Chevron и ExxonMobil, а стратегические порты — частному сектору, тем самым гарантированно обеспечивая экономическую зависимость страны.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конечном счёте, в этих программах нет подлинной решимости демонтировать эту эксплуататорскую капиталистическую систему и отказ от модели «просачивания богатства сверху вниз», благодаря которой расхищаются общественные ресурсы, подобные программы также не предлагают реальной альтернативы системной коррупции и структурному угнетению, обрекающим людей на бедность и закрывающим путь к подлинному освобождению.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заявлении также добавлено, что люди должны понимать, что даже если политические фигуры сменятся, угнетающая капиталистическая система продолжит наносить ущерб большинству населения, обогащая лишь узкий круг элиты и их колониальных союзников.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Поэтому любое обещание, которое не направленно на искоренение этой системы в основе, является лишь косметическим изменением, неспособным привести к настоящему освобождению.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Поэтому мы призываем всех людей объединиться в стремлении к установлению Халифата по методу пророчества. Именно эта система способна обеспечить справедливость, обеспечить самостоятельную индустриализацию и вернуть Умме её достоинство, как обещано Всевышним Аллахом.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7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20</TotalTime>
  <Application>LibreOffice/7.6.7.2$Linux_X86_64 LibreOffice_project/60$Build-2</Application>
  <AppVersion>15.0000</AppVersion>
  <Pages>2</Pages>
  <Words>347</Words>
  <Characters>2541</Characters>
  <CharactersWithSpaces>2881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2026-03-06T12:20:45Z</dcterms:created>
  <dc:creator/>
  <dc:description/>
  <dc:language>ru-RU</dc:language>
  <cp:lastModifiedBy/>
  <dcterms:modified xsi:type="dcterms:W3CDTF">2026-03-10T22:28:11Z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