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1"/>
        <w:rPr>
          <w:rStyle w:val="Style20"/>
          <w:lang w:val="ru-RU"/>
        </w:rPr>
      </w:pPr>
      <w:r>
        <w:rPr>
          <w:lang w:val="ru-RU"/>
        </w:rPr>
        <w:drawing>
          <wp:anchor behindDoc="1" distT="0" distB="0" distL="0" distR="0" simplePos="0" locked="0" layoutInCell="0" allowOverlap="1" relativeHeight="25">
            <wp:simplePos x="0" y="0"/>
            <wp:positionH relativeFrom="page">
              <wp:align>left</wp:align>
            </wp:positionH>
            <wp:positionV relativeFrom="page">
              <wp:align>top</wp:align>
            </wp:positionV>
            <wp:extent cx="7560310" cy="1732280"/>
            <wp:effectExtent l="0" t="0" r="0" b="0"/>
            <wp:wrapNone/>
            <wp:docPr id="1" name="Изображение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title=""/>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26" wp14:anchorId="28DE2B30">
                <wp:simplePos x="0" y="0"/>
                <wp:positionH relativeFrom="column">
                  <wp:posOffset>1470660</wp:posOffset>
                </wp:positionH>
                <wp:positionV relativeFrom="page">
                  <wp:posOffset>1440180</wp:posOffset>
                </wp:positionV>
                <wp:extent cx="2520315" cy="161290"/>
                <wp:effectExtent l="0" t="0" r="0" b="0"/>
                <wp:wrapNone/>
                <wp:docPr id="2" name="Надпись 5"/>
                <a:graphic xmlns:a="http://schemas.openxmlformats.org/drawingml/2006/main">
                  <a:graphicData uri="http://schemas.microsoft.com/office/word/2010/wordprocessingShape">
                    <wps:wsp>
                      <wps:cNvSpPr/>
                      <wps:spPr>
                        <a:xfrm>
                          <a:off x="0" y="0"/>
                          <a:ext cx="2520360" cy="161280"/>
                        </a:xfrm>
                        <a:prstGeom prst="rect">
                          <a:avLst/>
                        </a:prstGeom>
                        <a:noFill/>
                        <a:ln w="0">
                          <a:noFill/>
                        </a:ln>
                      </wps:spPr>
                      <wps:style>
                        <a:lnRef idx="0"/>
                        <a:fillRef idx="0"/>
                        <a:effectRef idx="0"/>
                        <a:fontRef idx="minor"/>
                      </wps:style>
                      <wps:txbx>
                        <w:txbxContent>
                          <w:p>
                            <w:pPr>
                              <w:pStyle w:val="Style35"/>
                              <w:spacing w:lineRule="auto" w:line="240" w:before="0" w:after="0"/>
                              <w:jc w:val="center"/>
                              <w:rPr>
                                <w:b/>
                                <w:bCs/>
                              </w:rPr>
                            </w:pPr>
                            <w:r>
                              <w:rPr>
                                <w:b/>
                                <w:bCs/>
                                <w:color w:val="000000"/>
                              </w:rPr>
                              <w:t>Среда</w:t>
                            </w:r>
                            <w:r>
                              <w:rPr>
                                <w:b/>
                                <w:bCs/>
                                <w:color w:val="000000"/>
                                <w:sz w:val="20"/>
                                <w:szCs w:val="20"/>
                              </w:rPr>
                              <w:t>, 22 Рамадан 1447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113.4pt;width:198.4pt;height:12.65pt;mso-wrap-style:square;v-text-anchor:middle;mso-position-vertical-relative:page" wp14:anchorId="28DE2B30">
                <v:fill o:detectmouseclick="t" on="false"/>
                <v:stroke color="#3465a4" joinstyle="round" endcap="flat"/>
                <v:textbox>
                  <w:txbxContent>
                    <w:p>
                      <w:pPr>
                        <w:pStyle w:val="Style35"/>
                        <w:spacing w:lineRule="auto" w:line="240" w:before="0" w:after="0"/>
                        <w:jc w:val="center"/>
                        <w:rPr>
                          <w:b/>
                          <w:bCs/>
                        </w:rPr>
                      </w:pPr>
                      <w:r>
                        <w:rPr>
                          <w:b/>
                          <w:bCs/>
                          <w:color w:val="000000"/>
                        </w:rPr>
                        <w:t>Среда</w:t>
                      </w:r>
                      <w:r>
                        <w:rPr>
                          <w:b/>
                          <w:bCs/>
                          <w:color w:val="000000"/>
                          <w:sz w:val="20"/>
                          <w:szCs w:val="20"/>
                        </w:rPr>
                        <w:t>, 22 Рамадан 1447 г.х.</w:t>
                      </w:r>
                    </w:p>
                  </w:txbxContent>
                </v:textbox>
                <w10:wrap type="none"/>
              </v:rect>
            </w:pict>
          </mc:Fallback>
        </mc:AlternateContent>
        <mc:AlternateContent>
          <mc:Choice Requires="wps">
            <w:drawing>
              <wp:anchor behindDoc="0" distT="0" distB="0" distL="0" distR="0" simplePos="0" locked="0" layoutInCell="1" allowOverlap="1" relativeHeight="28" wp14:anchorId="1A58CCAD">
                <wp:simplePos x="0" y="0"/>
                <wp:positionH relativeFrom="column">
                  <wp:posOffset>4178935</wp:posOffset>
                </wp:positionH>
                <wp:positionV relativeFrom="page">
                  <wp:posOffset>1440180</wp:posOffset>
                </wp:positionV>
                <wp:extent cx="939800" cy="294640"/>
                <wp:effectExtent l="0" t="0" r="0" b="0"/>
                <wp:wrapNone/>
                <wp:docPr id="3" name="Надпись 6"/>
                <a:graphic xmlns:a="http://schemas.openxmlformats.org/drawingml/2006/main">
                  <a:graphicData uri="http://schemas.microsoft.com/office/word/2010/wordprocessingShape">
                    <wps:wsp>
                      <wps:cNvSpPr/>
                      <wps:spPr>
                        <a:xfrm>
                          <a:off x="0" y="0"/>
                          <a:ext cx="939960" cy="294480"/>
                        </a:xfrm>
                        <a:prstGeom prst="rect">
                          <a:avLst/>
                        </a:prstGeom>
                        <a:noFill/>
                        <a:ln w="0">
                          <a:noFill/>
                        </a:ln>
                      </wps:spPr>
                      <wps:style>
                        <a:lnRef idx="0"/>
                        <a:fillRef idx="0"/>
                        <a:effectRef idx="0"/>
                        <a:fontRef idx="minor"/>
                      </wps:style>
                      <wps:txbx>
                        <w:txbxContent>
                          <w:p>
                            <w:pPr>
                              <w:pStyle w:val="Style35"/>
                              <w:spacing w:lineRule="auto" w:line="240" w:before="0" w:after="0"/>
                              <w:jc w:val="center"/>
                              <w:rPr>
                                <w:rFonts w:cs="Tahoma"/>
                                <w:b/>
                                <w:bCs/>
                                <w:sz w:val="20"/>
                                <w:szCs w:val="20"/>
                              </w:rPr>
                            </w:pPr>
                            <w:r>
                              <w:rPr>
                                <w:rFonts w:cs="Tahoma"/>
                                <w:b/>
                                <w:bCs/>
                                <w:color w:val="000000"/>
                                <w:sz w:val="20"/>
                                <w:szCs w:val="20"/>
                              </w:rPr>
                              <w:t>11.03.2026 г.</w:t>
                            </w:r>
                          </w:p>
                        </w:txbxContent>
                      </wps:txbx>
                      <wps:bodyPr lIns="0" rIns="0" tIns="0" bIns="0" anchor="ctr" upright="1">
                        <a:spAutoFit/>
                      </wps:bodyPr>
                    </wps:wsp>
                  </a:graphicData>
                </a:graphic>
              </wp:anchor>
            </w:drawing>
          </mc:Choice>
          <mc:Fallback>
            <w:pict>
              <v:rect id="shape_0" ID="Надпись 6" path="m0,0l-2147483645,0l-2147483645,-2147483646l0,-2147483646xe" stroked="f" o:allowincell="f" style="position:absolute;margin-left:329.05pt;margin-top:113.4pt;width:73.95pt;height:23.15pt;mso-wrap-style:square;v-text-anchor:middle;mso-position-vertical-relative:page" wp14:anchorId="1A58CCAD">
                <v:fill o:detectmouseclick="t" on="false"/>
                <v:stroke color="#3465a4" joinstyle="round" endcap="flat"/>
                <v:textbox>
                  <w:txbxContent>
                    <w:p>
                      <w:pPr>
                        <w:pStyle w:val="Style35"/>
                        <w:spacing w:lineRule="auto" w:line="240" w:before="0" w:after="0"/>
                        <w:jc w:val="center"/>
                        <w:rPr>
                          <w:rFonts w:cs="Tahoma"/>
                          <w:b/>
                          <w:bCs/>
                          <w:sz w:val="20"/>
                          <w:szCs w:val="20"/>
                        </w:rPr>
                      </w:pPr>
                      <w:r>
                        <w:rPr>
                          <w:rFonts w:cs="Tahoma"/>
                          <w:b/>
                          <w:bCs/>
                          <w:color w:val="000000"/>
                          <w:sz w:val="20"/>
                          <w:szCs w:val="20"/>
                        </w:rPr>
                        <w:t>11.03.2026 г.</w:t>
                      </w:r>
                    </w:p>
                  </w:txbxContent>
                </v:textbox>
                <w10:wrap type="none"/>
              </v:rect>
            </w:pict>
          </mc:Fallback>
        </mc:AlternateContent>
        <mc:AlternateContent>
          <mc:Choice Requires="wps">
            <w:drawing>
              <wp:anchor behindDoc="0" distT="0" distB="0" distL="0" distR="0" simplePos="0" locked="0" layoutInCell="1" allowOverlap="1" relativeHeight="30" wp14:anchorId="0A1F0DE8">
                <wp:simplePos x="0" y="0"/>
                <wp:positionH relativeFrom="column">
                  <wp:posOffset>-243840</wp:posOffset>
                </wp:positionH>
                <wp:positionV relativeFrom="page">
                  <wp:posOffset>1440180</wp:posOffset>
                </wp:positionV>
                <wp:extent cx="1526540" cy="146685"/>
                <wp:effectExtent l="0" t="0" r="0" b="0"/>
                <wp:wrapNone/>
                <wp:docPr id="4" name="Надпись 7"/>
                <a:graphic xmlns:a="http://schemas.openxmlformats.org/drawingml/2006/main">
                  <a:graphicData uri="http://schemas.microsoft.com/office/word/2010/wordprocessingShape">
                    <wps:wsp>
                      <wps:cNvSpPr/>
                      <wps:spPr>
                        <a:xfrm>
                          <a:off x="0" y="0"/>
                          <a:ext cx="1526400" cy="14652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rFonts w:eastAsia="Calibri" w:cs="Calibri"/>
                                <w:b/>
                                <w:bCs/>
                                <w:color w:val="000000"/>
                                <w:sz w:val="20"/>
                                <w:szCs w:val="20"/>
                              </w:rPr>
                              <w:t>29</w:t>
                            </w:r>
                            <w:r>
                              <w:rPr>
                                <w:b/>
                                <w:bCs/>
                                <w:color w:val="000000"/>
                                <w:sz w:val="20"/>
                                <w:szCs w:val="20"/>
                                <w:lang w:val="en-US"/>
                              </w:rPr>
                              <w:t>/</w:t>
                            </w:r>
                            <w:r>
                              <w:rPr>
                                <w:b/>
                                <w:bCs/>
                                <w:color w:val="000000"/>
                                <w:sz w:val="20"/>
                                <w:szCs w:val="20"/>
                              </w:rPr>
                              <w:t>1447</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11.5pt;mso-wrap-style:square;v-text-anchor:middle;mso-position-vertical-relative:page" wp14:anchorId="0A1F0DE8">
                <v:fill o:detectmouseclick="t" on="false"/>
                <v:stroke color="#3465a4" joinstyle="round" endcap="flat"/>
                <v:textbo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rFonts w:eastAsia="Calibri" w:cs="Calibri"/>
                          <w:b/>
                          <w:bCs/>
                          <w:color w:val="000000"/>
                          <w:sz w:val="20"/>
                          <w:szCs w:val="20"/>
                        </w:rPr>
                        <w:t>29</w:t>
                      </w:r>
                      <w:r>
                        <w:rPr>
                          <w:b/>
                          <w:bCs/>
                          <w:color w:val="000000"/>
                          <w:sz w:val="20"/>
                          <w:szCs w:val="20"/>
                          <w:lang w:val="en-US"/>
                        </w:rPr>
                        <w:t>/</w:t>
                      </w:r>
                      <w:r>
                        <w:rPr>
                          <w:b/>
                          <w:bCs/>
                          <w:color w:val="000000"/>
                          <w:sz w:val="20"/>
                          <w:szCs w:val="20"/>
                        </w:rPr>
                        <w:t>1447</w:t>
                      </w:r>
                    </w:p>
                  </w:txbxContent>
                </v:textbox>
                <w10:wrap type="none"/>
              </v:rect>
            </w:pict>
          </mc:Fallback>
        </mc:AlternateContent>
        <mc:AlternateContent>
          <mc:Choice Requires="wps">
            <w:drawing>
              <wp:anchor behindDoc="0" distT="0" distB="0" distL="0" distR="0" simplePos="0" locked="0" layoutInCell="1" allowOverlap="1" relativeHeight="32" wp14:anchorId="068A186D">
                <wp:simplePos x="0" y="0"/>
                <wp:positionH relativeFrom="column">
                  <wp:posOffset>-376555</wp:posOffset>
                </wp:positionH>
                <wp:positionV relativeFrom="page">
                  <wp:posOffset>577850</wp:posOffset>
                </wp:positionV>
                <wp:extent cx="1336675" cy="506730"/>
                <wp:effectExtent l="0" t="0" r="0" b="0"/>
                <wp:wrapNone/>
                <wp:docPr id="5" name="Надпись 8"/>
                <a:graphic xmlns:a="http://schemas.openxmlformats.org/drawingml/2006/main">
                  <a:graphicData uri="http://schemas.microsoft.com/office/word/2010/wordprocessingShape">
                    <wps:wsp>
                      <wps:cNvSpPr/>
                      <wps:spPr>
                        <a:xfrm>
                          <a:off x="0" y="0"/>
                          <a:ext cx="1336680" cy="506880"/>
                        </a:xfrm>
                        <a:prstGeom prst="rect">
                          <a:avLst/>
                        </a:prstGeom>
                        <a:noFill/>
                        <a:ln w="0">
                          <a:noFill/>
                        </a:ln>
                      </wps:spPr>
                      <wps:style>
                        <a:lnRef idx="0"/>
                        <a:fillRef idx="0"/>
                        <a:effectRef idx="0"/>
                        <a:fontRef idx="minor"/>
                      </wps:style>
                      <wps:txbx>
                        <w:txbxContent>
                          <w:p>
                            <w:pPr>
                              <w:pStyle w:val="Style35"/>
                              <w:spacing w:lineRule="exact" w:line="200" w:before="0" w:after="0"/>
                              <w:jc w:val="center"/>
                              <w:rPr>
                                <w:rFonts w:cs="Tahoma"/>
                                <w:b/>
                                <w:bCs/>
                                <w:color w:val="C00000"/>
                              </w:rPr>
                            </w:pPr>
                            <w:r>
                              <w:rPr>
                                <w:rFonts w:cs="Tahoma"/>
                                <w:b/>
                                <w:bCs/>
                                <w:color w:val="C00000"/>
                              </w:rP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p>
                            <w:pPr>
                              <w:pStyle w:val="Style35"/>
                              <w:spacing w:lineRule="exact" w:line="200" w:before="0" w:after="0"/>
                              <w:jc w:val="center"/>
                              <w:rPr>
                                <w:rFonts w:cs="Tahoma"/>
                              </w:rPr>
                            </w:pPr>
                            <w:r>
                              <w:rPr>
                                <w:rFonts w:cs="Tahoma"/>
                                <w:b/>
                                <w:bCs/>
                                <w:color w:val="C00000"/>
                              </w:rPr>
                              <w:t>Египет</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9.65pt;margin-top:45.5pt;width:105.2pt;height:39.85pt;mso-wrap-style:square;v-text-anchor:top;mso-position-vertical-relative:page" wp14:anchorId="068A186D">
                <v:fill o:detectmouseclick="t" on="false"/>
                <v:stroke color="#3465a4" joinstyle="round" endcap="flat"/>
                <v:textbox>
                  <w:txbxContent>
                    <w:p>
                      <w:pPr>
                        <w:pStyle w:val="Style35"/>
                        <w:spacing w:lineRule="exact" w:line="200" w:before="0" w:after="0"/>
                        <w:jc w:val="center"/>
                        <w:rPr>
                          <w:rFonts w:cs="Tahoma"/>
                          <w:b/>
                          <w:bCs/>
                          <w:color w:val="C00000"/>
                        </w:rPr>
                      </w:pPr>
                      <w:r>
                        <w:rPr>
                          <w:rFonts w:cs="Tahoma"/>
                          <w:b/>
                          <w:bCs/>
                          <w:color w:val="C00000"/>
                        </w:rP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p>
                      <w:pPr>
                        <w:pStyle w:val="Style35"/>
                        <w:spacing w:lineRule="exact" w:line="200" w:before="0" w:after="0"/>
                        <w:jc w:val="center"/>
                        <w:rPr>
                          <w:rFonts w:cs="Tahoma"/>
                        </w:rPr>
                      </w:pPr>
                      <w:r>
                        <w:rPr>
                          <w:rFonts w:cs="Tahoma"/>
                          <w:b/>
                          <w:bCs/>
                          <w:color w:val="C00000"/>
                        </w:rPr>
                        <w:t>Египет</w:t>
                      </w:r>
                    </w:p>
                  </w:txbxContent>
                </v:textbox>
                <w10:wrap type="none"/>
              </v:rect>
            </w:pict>
          </mc:Fallback>
        </mc:AlternateContent>
      </w:r>
      <w:bookmarkStart w:id="0" w:name="_GoBack"/>
      <w:bookmarkStart w:id="1" w:name="_GoBack"/>
      <w:bookmarkEnd w:id="1"/>
    </w:p>
    <w:p>
      <w:pPr>
        <w:pStyle w:val="Style31"/>
        <w:rPr/>
      </w:pPr>
      <w:r>
        <w:rPr/>
      </w:r>
    </w:p>
    <w:p>
      <w:pPr>
        <w:pStyle w:val="Style31"/>
        <w:rPr/>
      </w:pPr>
      <w:r>
        <w:rPr/>
      </w:r>
    </w:p>
    <w:p>
      <w:pPr>
        <w:pStyle w:val="Style31"/>
        <w:rPr/>
      </w:pPr>
      <w:r>
        <w:rPr/>
      </w:r>
    </w:p>
    <w:p>
      <w:pPr>
        <w:pStyle w:val="Style31"/>
        <w:rPr/>
      </w:pPr>
      <w:r>
        <w:rPr/>
      </w:r>
    </w:p>
    <w:p>
      <w:pPr>
        <w:pStyle w:val="Style31"/>
        <w:rPr/>
      </w:pPr>
      <w:r>
        <w:rPr/>
      </w:r>
    </w:p>
    <w:p>
      <w:pPr>
        <w:pStyle w:val="Style31"/>
        <w:spacing w:lineRule="auto" w:line="360" w:before="0" w:after="113"/>
        <w:ind w:hanging="0"/>
        <w:jc w:val="center"/>
        <w:rPr/>
      </w:pPr>
      <w:r>
        <w:rPr>
          <w:rStyle w:val="Style20"/>
          <w:rFonts w:cs="Liberation Serif" w:ascii="Liberation Serif" w:hAnsi="Liberation Serif"/>
          <w:sz w:val="24"/>
          <w:szCs w:val="24"/>
        </w:rPr>
        <w:t>Пресс-релиз</w:t>
      </w:r>
    </w:p>
    <w:p>
      <w:pPr>
        <w:pStyle w:val="BodyText"/>
        <w:bidi w:val="0"/>
        <w:spacing w:lineRule="auto" w:line="360" w:before="0" w:after="113"/>
        <w:ind w:hanging="0"/>
        <w:jc w:val="center"/>
        <w:rPr/>
      </w:pPr>
      <w:r>
        <w:rPr>
          <w:rStyle w:val="Strong"/>
          <w:rFonts w:cs="Liberation Serif" w:ascii="Liberation Serif" w:hAnsi="Liberation Serif"/>
          <w:sz w:val="24"/>
          <w:szCs w:val="24"/>
        </w:rPr>
        <w:t>Повышение цен на бензин в Египте, пример того как богатства Уммы превращаются в средство её обнищания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Повышение цен на бензин в Египте уже перестало быть лишь очередным экономическим решением или финансовой мерой по сокращению бюджетного дефицита, как это пытается представить режим. Оно превратилось в повторяющееся явление, раскрывающее характер политики управления страной и обнажающее сущность экономической системы, навязанной Умме — системы, при которой её богатства служат интересам кредиторов и западных держав, тогда как простые люди несут на себе тяжёлое бремя последствий этого в повседневной жизни.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 xml:space="preserve">За последние годы Египет пережил последовательную волну повышения цен на топливо. В результате стоимость некоторых видов бензина примерно за десятилетие выросла на сотни процентов. Если ещё несколько лет назад цена литра бензина не превышала нескольких египетских фунтов, то сегодня она приблизилась к двадцати фунтам, а по отдельным видам превысила даже эту отметку. Эти повышения не произошли внезапно — они стали частью чётко обозначенного курса, начавшегося с принятия правительством так называемых программ «экономических реформ», одним из ключевых пунктов которых стало сокращение  пресловутых субсидий </w:t>
      </w:r>
      <w:r>
        <w:rPr>
          <w:rFonts w:cs="Liberation Serif" w:ascii="Liberation Serif" w:hAnsi="Liberation Serif"/>
          <w:sz w:val="24"/>
          <w:szCs w:val="24"/>
          <w:lang w:val="ru-RU"/>
        </w:rPr>
        <w:t>на энергоносители</w:t>
      </w:r>
      <w:r>
        <w:rPr>
          <w:rFonts w:cs="Liberation Serif" w:ascii="Liberation Serif" w:hAnsi="Liberation Serif"/>
          <w:sz w:val="24"/>
          <w:szCs w:val="24"/>
        </w:rPr>
        <w:t xml:space="preserve"> и привязка цен к мировому рынку.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Однако истина, на которой следует остановиться, заключается в том, что вопрос бензина в Египте — это не только тема предполагаемой государственной поддержки. Это вопрос колоссальных природных богатств, которыми располагает страна. Египет обладает значительными запасами нефти и газа и обеспечивает значительную часть своих потребностей в нефтепродуктах за счёт собственного производства. Тем не менее население продолжает жить под гнётом постоянного роста цен, словно у страны вовсе нет собственных энергетических ресурсов.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Именно здесь проявляется разительное противоречие между тем, какой должна быть система управления богатствами в государстве, действительно заботящемся о делах людей, и тем, что происходит в условиях капиталистической экономической модели, господствующей в стране. Капитализм рассматривает энергоресурсы и природные богатства как товар, подчинённый логике прибыли и убытков. В то же время Ислам рассматривает эти ресурсы как общественную собственность Уммы, которую недопустимо монополизировать или превращать в источник изъятия средств у населения.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Шариат утвердил, что ресурсы, относящиеся к сфере общественных благ — такие как полезные ископаемые и крупные источники энергоносителей, — входят в категорию общественной собственности, являясь достоянием всех мусульман. Следовательно, государство не вправе относиться к ним как к источнику прибыли или фискальных сборов; оно обязано управлять ими таким образом, чтобы это служило интересам всей Уммы и обеспечивало заботу о её нуждах.</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В этом контексте особое значение приобретает понятие «субсидий», которым режим оперирует, оправдывая рост цен. Всякий раз, объявляя о новом повышении стоимости топлива, власти заявляют, что это происходит в рамках «сокращения субсидий», словно речь идёт о некой милости, оказываемой народу из государственных средств. Однако подобная риторика скрывает совершенно иную реальность: по своей сути «субсидии» выступают политическим инструментом, используемым для оправдания перекладывания на людей последствий своей экономической политики.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Если бы эти богатства управлялись надлежащим образом — на основе принципа их общественной принадлежности, как это предписывает Ислам, — население вовсе не нуждалось бы в том, что называется «субсидиями». Сами ресурсы были бы способны покрывать потребности общества и облегчать жизненные тяготы его индивидов. Но когда богатства управляются в рамках капиталистической системы, превращающей общественные ресурсы в источник прибыли и фискального бремени, люди оказываются в положении тех, кто вынужден буквально вымаливать малую долю своих же прав под видом «субсидий».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Отсюда становится понятна и подлинная причина повторяющихся волн повышения цен. Государство действует в этом вопросе не как суверенный субъект, принимающий самостоятельные решения, а как сторона, связанная обязательствами в рамках международных кредитных программ. Эти программы предусматривают сокращение так называемых «энергетических субсидий» и поэтапное повышение цен до уровня, который они называют «реальной стоимостью».</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Однако возникает закономерный вопрос: что именно подразумевается под этой «реальной стоимостью»? Разве может быть оправданным, чтобы реальная цена на энергию в стране, обладающей значительными природными ресурсами, определялась тем же уровнем, что и на мировом рынке, контролируемом крупными корпорациями и индустриальными державами?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Сама эта логика отражает сущность экономической модели, навязанной Египту. Когда цены на топливо привязываются к стоимости нефти на международных рынках и к курсу доллара, это фактически означает, что повседневная жизнь людей и их средства к существованию становятся заложниками колебаний глобальной конъюнктуры, вместо того чтобы опираться на реальные возможности и ресурсы самой страны.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Естественным следствием этого становятся непрерывные волны инфляции. Повышение цен на бензин затрагивает не только сферу топлива как такового — его последствия распространяются на все стороны жизни. Увеличивается стоимость перевозок, растут издержки производства, а вслед за этим повышаются цены на товары и услуги. В итоге люди всякий раз, как только объявляется очередное повышение цен на горючее, оказываются перед новой волной инфляции.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Со временем такая политика превращается в замкнутый круг: рост цен ведёт к увеличению бедности, растущий финансовый дефицит вызывает новые повышения цен, и так цикл продолжается раз за разом за счет простых людей.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Проблема в своей основе заключается не в самой цене на бензин, а в характере системы, управляющей экономикой. Пока страна продолжает двигаться в русле капиталистической модели, основанной на кредитах, долговой зависимости и привязке экономики к западным финансовым институтам, кризисы будут повторяться, а их бремя будет неизменно ложиться на плечи людей.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Подлинное же решение не заключается в отдельных частичных мерах, предпринимаемых время от времени. Оно требует коренного изменения самого подхода к управлению делами Уммы и её богатствами, чтобы эти ресурсы вернулись к своему естественному статусу — статусу общественной собственности Уммы, управляемой в соответствии с шариатскими постановлениями, гарантирующими справедливость в их распределении, обеспечение интересов людей и заботу об их нуждах.</w:t>
      </w:r>
    </w:p>
    <w:p>
      <w:pPr>
        <w:pStyle w:val="BodyText"/>
        <w:bidi w:val="0"/>
        <w:spacing w:lineRule="auto" w:line="360" w:before="0" w:after="113"/>
        <w:ind w:firstLine="567"/>
        <w:jc w:val="both"/>
        <w:rPr/>
      </w:pPr>
      <w:r>
        <w:rPr>
          <w:rStyle w:val="Strong"/>
          <w:rFonts w:cs="Liberation Serif" w:ascii="Liberation Serif" w:hAnsi="Liberation Serif"/>
          <w:sz w:val="24"/>
          <w:szCs w:val="24"/>
        </w:rPr>
        <w:t xml:space="preserve">О народ </w:t>
      </w:r>
      <w:r>
        <w:rPr>
          <w:rStyle w:val="Strong"/>
          <w:rFonts w:cs="Liberation Serif" w:ascii="Liberation Serif" w:hAnsi="Liberation Serif"/>
          <w:sz w:val="24"/>
          <w:szCs w:val="24"/>
          <w:lang w:val="ru-RU"/>
        </w:rPr>
        <w:t>Египта</w:t>
      </w:r>
      <w:r>
        <w:rPr>
          <w:rStyle w:val="Strong"/>
          <w:rFonts w:cs="Liberation Serif" w:ascii="Liberation Serif" w:hAnsi="Liberation Serif"/>
          <w:sz w:val="24"/>
          <w:szCs w:val="24"/>
        </w:rPr>
        <w:t xml:space="preserve">! </w:t>
      </w:r>
      <w:r>
        <w:rPr>
          <w:rFonts w:cs="Liberation Serif" w:ascii="Liberation Serif" w:hAnsi="Liberation Serif"/>
          <w:sz w:val="24"/>
          <w:szCs w:val="24"/>
        </w:rPr>
        <w:t>Та стеснённость в средствах к существованию и рост цен, которые вы переживаете, не являются следствием нехватки ресурсов. Это — прямой результат ошибочной экономической политики, которой управляется страна. Египет — не бедная страна; это государство, богатое своими ресурсами, своим географическим положением и своими возможностями. Однако сегодня эти богатства не управляются так, чтобы обеспечивать должную заботу о ваших делах. Осознание этой истины — первый шаг на пути к переменам, к тому, чтобы ваши богатства вернулись к вам и управлялись таким образом, который приносит вам справедливость и спокойствие.</w:t>
      </w:r>
    </w:p>
    <w:p>
      <w:pPr>
        <w:pStyle w:val="BodyText"/>
        <w:bidi w:val="0"/>
        <w:spacing w:lineRule="auto" w:line="360" w:before="0" w:after="113"/>
        <w:ind w:firstLine="567"/>
        <w:jc w:val="both"/>
        <w:rPr/>
      </w:pPr>
      <w:r>
        <w:rPr>
          <w:rStyle w:val="Strong"/>
          <w:rFonts w:cs="Liberation Serif" w:ascii="Liberation Serif" w:hAnsi="Liberation Serif"/>
          <w:sz w:val="24"/>
          <w:szCs w:val="24"/>
        </w:rPr>
        <w:t xml:space="preserve">О воины Египта! </w:t>
      </w:r>
      <w:r>
        <w:rPr>
          <w:rFonts w:cs="Liberation Serif" w:ascii="Liberation Serif" w:hAnsi="Liberation Serif"/>
          <w:sz w:val="24"/>
          <w:szCs w:val="24"/>
        </w:rPr>
        <w:t>Вы — часть этого народа, который страдает под тяжестью последствий проводимой политики. В истории Исламской Уммы армии были опорой справедливости и защитниками прав людей, а не инструментом политики, истощающей Умму, увеличивая её бремя. На вас лежит великая ответственность — защищать страну и её богатства, быть для неё щитом перед лицом всего, что наносит ей вред или расточает её ресурсы. Станьте на сторону своей Уммы, разделите её заботы и верните ей власть, которая будет управлять делами Уммы на основе Ислама — в рамках Праведного Халифата по методу пророчества.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И мерилом, которым должны взвешиваться вопросы Уммы, остаётся мера истины, ниспосланной Аллахом:</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sz w:val="32"/>
          <w:sz w:val="32"/>
          <w:szCs w:val="32"/>
          <w:rtl w:val="true"/>
        </w:rPr>
        <w:t>وَمَا لَكُمْ لَا تُقَاتِلُونَ فِي سَبِيلِ اللَّهِ وَالْمُسْتَضْعَفِينَ مِنَ الرِّجَالِ وَالنِّسَاءِ وَالْوِلْدَانِ الَّذِينَ يَقُولُونَ رَبَّنَا أَخْرِجْنَا مِنْ هَذِهِ الْقَرْيَةِ الظَّالِمِ أَهْلُهَا وَاجْعَل لَّنَا مِن لَّدُنكَ وَلِيّاً وَاجْعَل لَّنَا مِن لَّدُنكَ نَصِيراً</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b/>
          <w:bCs/>
          <w:sz w:val="24"/>
          <w:szCs w:val="24"/>
        </w:rPr>
        <w:t xml:space="preserve">«Почему же вы не сражаетесь за прямой путь Аллаха, хотя слабые из мужчин, женщин и детей призывают вас на помощь и взывают к Аллаху, говоря: "Господи наш! Выведи нас из этого города (Мекки), где жители творят беззаконие, и помоги нам Своим могуществом и милостью быть под защитой уверовавших в Тебя людей, и пошли нам от Себя защитника и помощника"?» </w:t>
      </w:r>
      <w:r>
        <w:rPr>
          <w:rFonts w:cs="Liberation Serif" w:ascii="Liberation Serif" w:hAnsi="Liberation Serif"/>
          <w:sz w:val="24"/>
          <w:szCs w:val="24"/>
        </w:rPr>
        <w:t>(4:75).</w:t>
      </w:r>
    </w:p>
    <w:p>
      <w:pPr>
        <w:pStyle w:val="BodyText"/>
        <w:bidi w:val="0"/>
        <w:spacing w:lineRule="auto" w:line="360" w:before="0" w:after="113"/>
        <w:ind w:firstLine="567"/>
        <w:jc w:val="both"/>
        <w:rPr>
          <w:b/>
          <w:bCs/>
        </w:rPr>
      </w:pPr>
      <w:r>
        <w:rPr>
          <w:rFonts w:cs="Liberation Serif" w:ascii="Liberation Serif" w:hAnsi="Liberation Serif"/>
          <w:b/>
          <w:bCs/>
          <w:sz w:val="24"/>
          <w:szCs w:val="24"/>
        </w:rPr>
        <w:t>Информационный офис Хизб ут-Тахрир, Египет</w:t>
      </w:r>
    </w:p>
    <w:sectPr>
      <w:footerReference w:type="even" r:id="rId3"/>
      <w:footerReference w:type="default" r:id="rId4"/>
      <w:footerReference w:type="first" r:id="rId5"/>
      <w:type w:val="nextPage"/>
      <w:pgSz w:w="11906" w:h="16838"/>
      <w:pgMar w:left="1134" w:right="1134" w:gutter="0" w:header="0" w:top="1134" w:footer="709" w:bottom="156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Calibri">
    <w:charset w:val="01" w:characterSet="utf-8"/>
    <w:family w:val="roman"/>
    <w:pitch w:val="variable"/>
  </w:font>
  <w:font w:name="Segoe UI">
    <w:charset w:val="01" w:characterSet="utf-8"/>
    <w:family w:val="roman"/>
    <w:pitch w:val="variable"/>
  </w:font>
  <w:font w:name="Liberation Sans">
    <w:altName w:val="Arial"/>
    <w:charset w:val="01" w:characterSet="utf-8"/>
    <w:family w:val="roman"/>
    <w:pitch w:val="variable"/>
  </w:font>
  <w:font w:name="KFGQPC Uthmanic Script HAFS">
    <w:charset w:val="01" w:characterSet="utf-8"/>
    <w:family w:val="roman"/>
    <w:pitch w:val="variable"/>
  </w:font>
  <w:font w:name="Times New Roman">
    <w:charset w:val="01" w:characterSet="utf-8"/>
    <w:family w:val="roman"/>
    <w:pitch w:val="variable"/>
  </w:font>
  <w:font w:name="Scheherazade">
    <w:charset w:val="01" w:characterSet="utf-8"/>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16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6" wp14:anchorId="32368A94">
              <wp:simplePos x="0" y="0"/>
              <wp:positionH relativeFrom="page">
                <wp:align>right</wp:align>
              </wp:positionH>
              <wp:positionV relativeFrom="page">
                <wp:align>bottom</wp:align>
              </wp:positionV>
              <wp:extent cx="7560310" cy="810260"/>
              <wp:effectExtent l="0" t="0" r="0" b="0"/>
              <wp:wrapNone/>
              <wp:docPr id="6"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4" wp14:anchorId="01DC8578">
              <wp:simplePos x="0" y="0"/>
              <wp:positionH relativeFrom="page">
                <wp:posOffset>4738370</wp:posOffset>
              </wp:positionH>
              <wp:positionV relativeFrom="paragraph">
                <wp:posOffset>-34290</wp:posOffset>
              </wp:positionV>
              <wp:extent cx="1892935" cy="544830"/>
              <wp:effectExtent l="635" t="0" r="0" b="0"/>
              <wp:wrapNone/>
              <wp:docPr id="7"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23" wp14:anchorId="2464A1FE">
              <wp:simplePos x="0" y="0"/>
              <wp:positionH relativeFrom="page">
                <wp:posOffset>1228090</wp:posOffset>
              </wp:positionH>
              <wp:positionV relativeFrom="paragraph">
                <wp:posOffset>62230</wp:posOffset>
              </wp:positionV>
              <wp:extent cx="1844675" cy="240030"/>
              <wp:effectExtent l="635" t="0" r="0" b="0"/>
              <wp:wrapNone/>
              <wp:docPr id="8" name="Надпись 2"/>
              <a:graphic xmlns:a="http://schemas.openxmlformats.org/drawingml/2006/main">
                <a:graphicData uri="http://schemas.microsoft.com/office/word/2010/wordprocessingShape">
                  <wps:wsp>
                    <wps:cNvSpPr/>
                    <wps:spPr>
                      <a:xfrm>
                        <a:off x="0" y="0"/>
                        <a:ext cx="1844640" cy="240120"/>
                      </a:xfrm>
                      <a:prstGeom prst="rect">
                        <a:avLst/>
                      </a:prstGeom>
                      <a:noFill/>
                      <a:ln w="9525">
                        <a:noFill/>
                      </a:ln>
                    </wps:spPr>
                    <wps:style>
                      <a:lnRef idx="0"/>
                      <a:fillRef idx="0"/>
                      <a:effectRef idx="0"/>
                      <a:fontRef idx="minor"/>
                    </wps:style>
                    <wps:txbx>
                      <w:txbxContent>
                        <w:p>
                          <w:pPr>
                            <w:pStyle w:val="Style34"/>
                            <w:rPr/>
                          </w:pPr>
                          <w:r>
                            <w:rPr>
                              <w:color w:val="000000"/>
                            </w:rPr>
                            <w:t xml:space="preserve">Региональный сайт: </w:t>
                          </w:r>
                          <w:hyperlink r:id="rId5">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6.7pt;margin-top:4.9pt;width:145.2pt;height:18.85pt;mso-wrap-style:square;v-text-anchor:top;mso-position-horizontal-relative:page" wp14:anchorId="2464A1FE">
              <v:fill o:detectmouseclick="t" on="false"/>
              <v:stroke color="#3465a4" weight="9360" joinstyle="round" endcap="flat"/>
              <v:textbox>
                <w:txbxContent>
                  <w:p>
                    <w:pPr>
                      <w:pStyle w:val="Style34"/>
                      <w:rPr/>
                    </w:pPr>
                    <w:r>
                      <w:rPr>
                        <w:color w:val="000000"/>
                      </w:rPr>
                      <w:t xml:space="preserve">Региональный сайт: </w:t>
                    </w:r>
                    <w:hyperlink r:id="rId7">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8">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6" wp14:anchorId="32368A94">
              <wp:simplePos x="0" y="0"/>
              <wp:positionH relativeFrom="page">
                <wp:align>right</wp:align>
              </wp:positionH>
              <wp:positionV relativeFrom="page">
                <wp:align>bottom</wp:align>
              </wp:positionV>
              <wp:extent cx="7560310" cy="810260"/>
              <wp:effectExtent l="0" t="0" r="0" b="0"/>
              <wp:wrapNone/>
              <wp:docPr id="9"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4" wp14:anchorId="01DC8578">
              <wp:simplePos x="0" y="0"/>
              <wp:positionH relativeFrom="page">
                <wp:posOffset>4738370</wp:posOffset>
              </wp:positionH>
              <wp:positionV relativeFrom="paragraph">
                <wp:posOffset>-34290</wp:posOffset>
              </wp:positionV>
              <wp:extent cx="1892935" cy="544830"/>
              <wp:effectExtent l="635" t="0" r="0" b="0"/>
              <wp:wrapNone/>
              <wp:docPr id="10"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635" distR="0" simplePos="0" locked="0" layoutInCell="0" allowOverlap="1" relativeHeight="23" wp14:anchorId="2464A1FE">
              <wp:simplePos x="0" y="0"/>
              <wp:positionH relativeFrom="page">
                <wp:posOffset>1228090</wp:posOffset>
              </wp:positionH>
              <wp:positionV relativeFrom="paragraph">
                <wp:posOffset>62230</wp:posOffset>
              </wp:positionV>
              <wp:extent cx="1844675" cy="240030"/>
              <wp:effectExtent l="635" t="0" r="0" b="0"/>
              <wp:wrapNone/>
              <wp:docPr id="11" name="Надпись 2"/>
              <a:graphic xmlns:a="http://schemas.openxmlformats.org/drawingml/2006/main">
                <a:graphicData uri="http://schemas.microsoft.com/office/word/2010/wordprocessingShape">
                  <wps:wsp>
                    <wps:cNvSpPr/>
                    <wps:spPr>
                      <a:xfrm>
                        <a:off x="0" y="0"/>
                        <a:ext cx="1844640" cy="240120"/>
                      </a:xfrm>
                      <a:prstGeom prst="rect">
                        <a:avLst/>
                      </a:prstGeom>
                      <a:noFill/>
                      <a:ln w="9525">
                        <a:noFill/>
                      </a:ln>
                    </wps:spPr>
                    <wps:style>
                      <a:lnRef idx="0"/>
                      <a:fillRef idx="0"/>
                      <a:effectRef idx="0"/>
                      <a:fontRef idx="minor"/>
                    </wps:style>
                    <wps:txbx>
                      <w:txbxContent>
                        <w:p>
                          <w:pPr>
                            <w:pStyle w:val="Style34"/>
                            <w:rPr/>
                          </w:pPr>
                          <w:r>
                            <w:rPr>
                              <w:color w:val="000000"/>
                            </w:rPr>
                            <w:t xml:space="preserve">Региональный сайт: </w:t>
                          </w:r>
                          <w:hyperlink r:id="rId5">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6.7pt;margin-top:4.9pt;width:145.2pt;height:18.85pt;mso-wrap-style:square;v-text-anchor:top;mso-position-horizontal-relative:page" wp14:anchorId="2464A1FE">
              <v:fill o:detectmouseclick="t" on="false"/>
              <v:stroke color="#3465a4" weight="9360" joinstyle="round" endcap="flat"/>
              <v:textbox>
                <w:txbxContent>
                  <w:p>
                    <w:pPr>
                      <w:pStyle w:val="Style34"/>
                      <w:rPr/>
                    </w:pPr>
                    <w:r>
                      <w:rPr>
                        <w:color w:val="000000"/>
                      </w:rPr>
                      <w:t xml:space="preserve">Региональный сайт: </w:t>
                    </w:r>
                    <w:hyperlink r:id="rId7">
                      <w:r>
                        <w:rPr>
                          <w:rStyle w:val="Hyperlink"/>
                          <w:lang w:val="en-US"/>
                        </w:rPr>
                        <w:t>www</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8">
                      <w:r>
                        <w:rPr>
                          <w:rStyle w:val="Hyperlink"/>
                          <w:lang w:val="en-US"/>
                        </w:rPr>
                        <w:t>info</w:t>
                      </w:r>
                      <w:r>
                        <w:rPr>
                          <w:rStyle w:val="Hyperlink"/>
                        </w:rPr>
                        <w:t>@</w:t>
                      </w:r>
                      <w:r>
                        <w:rPr>
                          <w:rStyle w:val="Hyperlink"/>
                          <w:lang w:val="en-US"/>
                        </w:rPr>
                        <w:t>hizb</w:t>
                      </w:r>
                      <w:r>
                        <w:rPr>
                          <w:rStyle w:val="Hyperlink"/>
                        </w:rPr>
                        <w:t>.</w:t>
                      </w:r>
                      <w:r>
                        <w:rPr>
                          <w:rStyle w:val="Hyperlink"/>
                          <w:lang w:val="en-US"/>
                        </w:rPr>
                        <w:t>net</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
    <w:lvl w:ilvl="0">
      <w:start w:val="1"/>
      <w:numFmt w:val="russianLow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
    <w:lvl w:ilvl="0">
      <w:start w:val="1"/>
      <w:numFmt w:val="bullet"/>
      <w:lvlText w:val="–"/>
      <w:lvlJc w:val="start"/>
      <w:pPr>
        <w:tabs>
          <w:tab w:val="num" w:pos="0"/>
        </w:tabs>
        <w:ind w:start="1429" w:hanging="360"/>
      </w:pPr>
      <w:rPr>
        <w:rFonts w:ascii="Times New Roman" w:hAnsi="Times New Roman" w:cs="Times New Roman" w:hint="default"/>
      </w:rPr>
    </w:lvl>
    <w:lvl w:ilvl="1">
      <w:start w:val="1"/>
      <w:numFmt w:val="bullet"/>
      <w:lvlText w:val="o"/>
      <w:lvlJc w:val="start"/>
      <w:pPr>
        <w:tabs>
          <w:tab w:val="num" w:pos="0"/>
        </w:tabs>
        <w:ind w:start="2149" w:hanging="360"/>
      </w:pPr>
      <w:rPr>
        <w:rFonts w:ascii="Courier New" w:hAnsi="Courier New" w:cs="Courier New" w:hint="default"/>
      </w:rPr>
    </w:lvl>
    <w:lvl w:ilvl="2">
      <w:start w:val="1"/>
      <w:numFmt w:val="bullet"/>
      <w:lvlText w:val=""/>
      <w:lvlJc w:val="start"/>
      <w:pPr>
        <w:tabs>
          <w:tab w:val="num" w:pos="0"/>
        </w:tabs>
        <w:ind w:start="2869" w:hanging="360"/>
      </w:pPr>
      <w:rPr>
        <w:rFonts w:ascii="Wingdings" w:hAnsi="Wingdings" w:cs="Wingdings" w:hint="default"/>
      </w:rPr>
    </w:lvl>
    <w:lvl w:ilvl="3">
      <w:start w:val="1"/>
      <w:numFmt w:val="bullet"/>
      <w:lvlText w:val=""/>
      <w:lvlJc w:val="start"/>
      <w:pPr>
        <w:tabs>
          <w:tab w:val="num" w:pos="0"/>
        </w:tabs>
        <w:ind w:start="3589" w:hanging="360"/>
      </w:pPr>
      <w:rPr>
        <w:rFonts w:ascii="Symbol" w:hAnsi="Symbol" w:cs="Symbol" w:hint="default"/>
      </w:rPr>
    </w:lvl>
    <w:lvl w:ilvl="4">
      <w:start w:val="1"/>
      <w:numFmt w:val="bullet"/>
      <w:lvlText w:val="o"/>
      <w:lvlJc w:val="start"/>
      <w:pPr>
        <w:tabs>
          <w:tab w:val="num" w:pos="0"/>
        </w:tabs>
        <w:ind w:start="4309" w:hanging="360"/>
      </w:pPr>
      <w:rPr>
        <w:rFonts w:ascii="Courier New" w:hAnsi="Courier New" w:cs="Courier New" w:hint="default"/>
      </w:rPr>
    </w:lvl>
    <w:lvl w:ilvl="5">
      <w:start w:val="1"/>
      <w:numFmt w:val="bullet"/>
      <w:lvlText w:val=""/>
      <w:lvlJc w:val="start"/>
      <w:pPr>
        <w:tabs>
          <w:tab w:val="num" w:pos="0"/>
        </w:tabs>
        <w:ind w:start="5029" w:hanging="360"/>
      </w:pPr>
      <w:rPr>
        <w:rFonts w:ascii="Wingdings" w:hAnsi="Wingdings" w:cs="Wingdings" w:hint="default"/>
      </w:rPr>
    </w:lvl>
    <w:lvl w:ilvl="6">
      <w:start w:val="1"/>
      <w:numFmt w:val="bullet"/>
      <w:lvlText w:val=""/>
      <w:lvlJc w:val="start"/>
      <w:pPr>
        <w:tabs>
          <w:tab w:val="num" w:pos="0"/>
        </w:tabs>
        <w:ind w:start="5749" w:hanging="360"/>
      </w:pPr>
      <w:rPr>
        <w:rFonts w:ascii="Symbol" w:hAnsi="Symbol" w:cs="Symbol" w:hint="default"/>
      </w:rPr>
    </w:lvl>
    <w:lvl w:ilvl="7">
      <w:start w:val="1"/>
      <w:numFmt w:val="bullet"/>
      <w:lvlText w:val="o"/>
      <w:lvlJc w:val="start"/>
      <w:pPr>
        <w:tabs>
          <w:tab w:val="num" w:pos="0"/>
        </w:tabs>
        <w:ind w:start="6469" w:hanging="360"/>
      </w:pPr>
      <w:rPr>
        <w:rFonts w:ascii="Courier New" w:hAnsi="Courier New" w:cs="Courier New" w:hint="default"/>
      </w:rPr>
    </w:lvl>
    <w:lvl w:ilvl="8">
      <w:start w:val="1"/>
      <w:numFmt w:val="bullet"/>
      <w:lvlText w:val=""/>
      <w:lvlJc w:val="start"/>
      <w:pPr>
        <w:tabs>
          <w:tab w:val="num" w:pos="0"/>
        </w:tabs>
        <w:ind w:start="7189" w:hanging="360"/>
      </w:pPr>
      <w:rPr>
        <w:rFonts w:ascii="Wingdings" w:hAnsi="Wingdings" w:cs="Wingdings" w:hint="default"/>
      </w:rPr>
    </w:lvl>
  </w:abstractNum>
  <w:abstractNum w:abstractNumId="4">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5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96844"/>
    <w:pPr>
      <w:widowControl/>
      <w:suppressAutoHyphens w:val="true"/>
      <w:bidi w:val="0"/>
      <w:spacing w:lineRule="auto" w:line="259" w:before="0" w:after="160"/>
      <w:jc w:val="star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685c43"/>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rong">
    <w:name w:val="Strong"/>
    <w:qFormat/>
    <w:rPr>
      <w:b/>
      <w:bCs/>
    </w:rPr>
  </w:style>
  <w:style w:type="paragraph" w:styleId="Style21">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2">
    <w:name w:val="Указатель"/>
    <w:basedOn w:val="Normal"/>
    <w:qFormat/>
    <w:pPr>
      <w:suppressLineNumbers/>
    </w:pPr>
    <w:rPr>
      <w:rFonts w:cs="Noto Sans Devanagari"/>
    </w:rPr>
  </w:style>
  <w:style w:type="paragraph" w:styleId="Style23" w:customStyle="1">
    <w:name w:val="Список (Маркированный)"/>
    <w:basedOn w:val="Style30"/>
    <w:qFormat/>
    <w:rsid w:val="005d229a"/>
    <w:pPr>
      <w:numPr>
        <w:ilvl w:val="0"/>
        <w:numId w:val="3"/>
      </w:numPr>
      <w:ind w:hanging="357" w:start="714"/>
    </w:pPr>
    <w:rPr/>
  </w:style>
  <w:style w:type="paragraph" w:styleId="Style24"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5" w:customStyle="1">
    <w:name w:val="Басмаля"/>
    <w:basedOn w:val="Normal"/>
    <w:qFormat/>
    <w:rsid w:val="005f4a92"/>
    <w:pPr>
      <w:bidi w:val="1"/>
      <w:spacing w:lineRule="auto" w:line="360" w:before="0" w:after="0"/>
      <w:jc w:val="center"/>
    </w:pPr>
    <w:rPr>
      <w:rFonts w:ascii="KFGQPC Uthmanic Script HAFS" w:hAnsi="KFGQPC Uthmanic Script HAFS" w:cs="KFGQPC Uthmanic Script HAFS"/>
      <w:sz w:val="28"/>
      <w:szCs w:val="28"/>
    </w:rPr>
  </w:style>
  <w:style w:type="paragraph" w:styleId="Style26" w:customStyle="1">
    <w:name w:val="Список (Нумерованный)"/>
    <w:qFormat/>
    <w:rsid w:val="00d27012"/>
    <w:pPr>
      <w:widowControl/>
      <w:numPr>
        <w:ilvl w:val="0"/>
        <w:numId w:val="1"/>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en-US" w:bidi="ar-SA"/>
    </w:rPr>
  </w:style>
  <w:style w:type="paragraph" w:styleId="Style27"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28" w:customStyle="1">
    <w:name w:val="Основной заголовок"/>
    <w:next w:val="Style30"/>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29" w:customStyle="1">
    <w:name w:val="Список (Буквенный)"/>
    <w:qFormat/>
    <w:rsid w:val="00d27012"/>
    <w:pPr>
      <w:widowControl w:val="false"/>
      <w:numPr>
        <w:ilvl w:val="0"/>
        <w:numId w:val="2"/>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ru-RU" w:bidi="ar-SA"/>
    </w:rPr>
  </w:style>
  <w:style w:type="paragraph" w:styleId="Style30"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1"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Подзаголовки"/>
    <w:basedOn w:val="Normal"/>
    <w:next w:val="Style30"/>
    <w:qFormat/>
    <w:rsid w:val="00d27012"/>
    <w:pPr>
      <w:spacing w:lineRule="auto" w:line="300" w:before="0" w:after="0"/>
      <w:jc w:val="center"/>
    </w:pPr>
    <w:rPr>
      <w:rFonts w:ascii="Times New Roman" w:hAnsi="Times New Roman" w:eastAsia="Times New Roman" w:cs="Times New Roman"/>
      <w:b/>
      <w:bCs/>
      <w:sz w:val="24"/>
      <w:szCs w:val="24"/>
    </w:rPr>
  </w:style>
  <w:style w:type="paragraph" w:styleId="Style34"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5">
    <w:name w:val="Содержимое врезки"/>
    <w:basedOn w:val="Normal"/>
    <w:qFormat/>
    <w:pPr/>
    <w:rPr/>
  </w:style>
  <w:style w:type="paragraph" w:styleId="Style36">
    <w:name w:val="Колонтитул"/>
    <w:basedOn w:val="Normal"/>
    <w:qFormat/>
    <w:pPr/>
    <w:rPr/>
  </w:style>
  <w:style w:type="paragraph" w:styleId="Footer">
    <w:name w:val="Footer"/>
    <w:basedOn w:val="Style36"/>
    <w:pPr/>
    <w:rPr/>
  </w:style>
  <w:style w:type="numbering" w:styleId="Style37"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http://www.hizb.net/" TargetMode="External"/><Relationship Id="rId6" Type="http://schemas.openxmlformats.org/officeDocument/2006/relationships/hyperlink" Target="mailto:info@hizb.net" TargetMode="External"/><Relationship Id="rId7" Type="http://schemas.openxmlformats.org/officeDocument/2006/relationships/hyperlink" Target="http://www.hizb.net/" TargetMode="External"/><Relationship Id="rId8" Type="http://schemas.openxmlformats.org/officeDocument/2006/relationships/hyperlink" Target="mailto:info@hizb.net" TargetMode="External"/>
</Relationships>
</file>

<file path=word/_rels/footer3.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http://www.hizb.net/" TargetMode="External"/><Relationship Id="rId6" Type="http://schemas.openxmlformats.org/officeDocument/2006/relationships/hyperlink" Target="mailto:info@hizb.net" TargetMode="External"/><Relationship Id="rId7" Type="http://schemas.openxmlformats.org/officeDocument/2006/relationships/hyperlink" Target="http://www.hizb.net/" TargetMode="External"/><Relationship Id="rId8" Type="http://schemas.openxmlformats.org/officeDocument/2006/relationships/hyperlink" Target="mailto:info@hizb.net"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Egypt_MO.dotx</Template>
  <TotalTime>63</TotalTime>
  <Application>LibreOffice/7.6.7.2$Linux_X86_64 LibreOffice_project/60$Build-2</Application>
  <AppVersion>15.0000</AppVersion>
  <Pages>4</Pages>
  <Words>1170</Words>
  <Characters>7612</Characters>
  <CharactersWithSpaces>8769</CharactersWithSpaces>
  <Paragraphs>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2026-03-13T23:35:00Z</dcterms:created>
  <dc:creator/>
  <dc:description/>
  <dc:language>ru-RU</dc:language>
  <cp:lastModifiedBy/>
  <cp:lastPrinted>2016-10-19T12:17:00Z</cp:lastPrinted>
  <dcterms:modified xsi:type="dcterms:W3CDTF">2026-03-16T09:18:58Z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file>