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w:drawing>
          <wp:anchor behindDoc="1" distT="0" distB="0" distL="0" distR="0" simplePos="0" locked="0" layoutInCell="0" allowOverlap="1" relativeHeight="27">
            <wp:simplePos x="0" y="0"/>
            <wp:positionH relativeFrom="page">
              <wp:align>left</wp:align>
            </wp:positionH>
            <wp:positionV relativeFrom="page">
              <wp:align>top</wp:align>
            </wp:positionV>
            <wp:extent cx="7560310" cy="1732280"/>
            <wp:effectExtent l="0" t="0" r="0" b="0"/>
            <wp:wrapNone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60310" cy="17322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  <mc:AlternateContent>
          <mc:Choice Requires="wps">
            <w:drawing>
              <wp:anchor behindDoc="0" distT="0" distB="0" distL="0" distR="0" simplePos="0" locked="0" layoutInCell="1" allowOverlap="1" relativeHeight="34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633730"/>
                <wp:effectExtent l="0" t="0" r="0" b="0"/>
                <wp:wrapNone/>
                <wp:docPr id="2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633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8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stroked="f" o:allowincell="f" style="position:absolute;margin-left:-29.65pt;margin-top:45.5pt;width:105.15pt;height:49.85pt;mso-wrap-style:square;v-text-anchor:top;mso-position-vertical-relative:page" wp14:anchorId="068A186D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8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28" wp14:anchorId="42752505">
                <wp:simplePos x="0" y="0"/>
                <wp:positionH relativeFrom="column">
                  <wp:posOffset>1107440</wp:posOffset>
                </wp:positionH>
                <wp:positionV relativeFrom="paragraph">
                  <wp:posOffset>62865</wp:posOffset>
                </wp:positionV>
                <wp:extent cx="2882265" cy="147955"/>
                <wp:effectExtent l="0" t="0" r="0" b="0"/>
                <wp:wrapNone/>
                <wp:docPr id="3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2160" cy="147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Понедельник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27 Рамадана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stroked="f" o:allowincell="f" style="position:absolute;margin-left:87.2pt;margin-top:4.95pt;width:226.9pt;height:11.6pt;mso-wrap-style:square;v-text-anchor:middle" wp14:anchorId="42752505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Понедельник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27 Рамадана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0" wp14:anchorId="221D413F">
                <wp:simplePos x="0" y="0"/>
                <wp:positionH relativeFrom="column">
                  <wp:posOffset>4037965</wp:posOffset>
                </wp:positionH>
                <wp:positionV relativeFrom="page">
                  <wp:posOffset>1440815</wp:posOffset>
                </wp:positionV>
                <wp:extent cx="1079500" cy="160655"/>
                <wp:effectExtent l="0" t="0" r="0" b="0"/>
                <wp:wrapNone/>
                <wp:docPr id="4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79640" cy="1605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16.03.2026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stroked="f" o:allowincell="f" style="position:absolute;margin-left:317.95pt;margin-top:113.45pt;width:84.95pt;height:12.6pt;mso-wrap-style:square;v-text-anchor:middle;mso-position-vertical-relative:page" wp14:anchorId="221D413F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16.03.2026</w:t>
                      </w:r>
                      <w:r>
                        <w:rPr>
                          <w:rFonts w:cs="Tahoma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32" wp14:anchorId="0A1F0DE8">
                <wp:simplePos x="0" y="0"/>
                <wp:positionH relativeFrom="column">
                  <wp:posOffset>-243840</wp:posOffset>
                </wp:positionH>
                <wp:positionV relativeFrom="paragraph">
                  <wp:posOffset>62865</wp:posOffset>
                </wp:positionV>
                <wp:extent cx="1525905" cy="146685"/>
                <wp:effectExtent l="0" t="0" r="0" b="0"/>
                <wp:wrapNone/>
                <wp:docPr id="5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040" cy="14652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8"/>
                              <w:spacing w:lineRule="auto" w:line="240" w:before="0" w:after="0"/>
                              <w:ind w:hanging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0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57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 xml:space="preserve"> / 14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  <w:lang w:val="ru-RU"/>
                              </w:rPr>
                              <w:t>47</w:t>
                            </w:r>
                            <w:r>
                              <w:rPr>
                                <w:b/>
                                <w:bCs/>
                                <w:color w:val="000000"/>
                                <w:sz w:val="20"/>
                                <w:szCs w:val="20"/>
                              </w:rPr>
                              <w:t>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stroked="f" o:allowincell="f" style="position:absolute;margin-left:-19.2pt;margin-top:4.95pt;width:120.1pt;height:11.5pt;mso-wrap-style:square;v-text-anchor:middle" wp14:anchorId="0A1F0DE8">
                <v:fill o:detectmouseclick="t" on="false"/>
                <v:stroke color="#3465a4" joinstyle="round" endcap="flat"/>
                <v:textbox>
                  <w:txbxContent>
                    <w:p>
                      <w:pPr>
                        <w:pStyle w:val="Style38"/>
                        <w:spacing w:lineRule="auto" w:line="240" w:before="0" w:after="0"/>
                        <w:ind w:hanging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0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57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 xml:space="preserve"> / 14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  <w:lang w:val="ru-RU"/>
                        </w:rPr>
                        <w:t>47</w:t>
                      </w:r>
                      <w:r>
                        <w:rPr>
                          <w:b/>
                          <w:bCs/>
                          <w:color w:val="000000"/>
                          <w:sz w:val="20"/>
                          <w:szCs w:val="20"/>
                        </w:rPr>
                        <w:t>х.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Военные базы Запада в странах мусульман не принесли ничего, кроме разрушения и разорения</w:t>
      </w:r>
      <w:bookmarkStart w:id="0" w:name="_GoBack"/>
      <w:bookmarkEnd w:id="0"/>
    </w:p>
    <w:p>
      <w:pPr>
        <w:pStyle w:val="Normal"/>
        <w:jc w:val="both"/>
        <w:rPr>
          <w:lang w:val="ru-RU"/>
        </w:rPr>
      </w:pPr>
      <w:r>
        <w:rPr>
          <w:lang w:val="ru-RU"/>
        </w:rPr>
        <w:t>Война США и еврейского образования против Ирана показала, что американские, британские и французские военные базы, а также прочие западные колониальные базы и так называемые системы обороны и раннего предупреждения, размещённые в регионе, не принесли странам мусульман ничего, кроме бедствий и разрушений. Мусульмане не получили от них ничего, кроме вреда. Более того, эти базы зачастую становились искрой для войн, которые навязывались им силой, подвергая их страны нападениям и агрессии.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Режимы в мусульманских странах долгое время представляли эти базы как средство для защиты страны и укрепления её безопасности, однако последние события наглядно показали обратное. Они служат защите интересов врагов и реализации их коварных целей. Более того, сами страны и их военные ресурсы оказались вынуждены обеспечивать защиту этих баз.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 xml:space="preserve">США и другие западные страны, такие как Великобритания и Франция, сохраняют военные базы на землях мусульман, чтобы использовать их для нанесения ударов по тем, по кому пожелают, и разжигать конфликты там, где им это выгодно, добиваясь своих колониальных целей, а также целей своего союзника — еврейского образования — по расширению и подчинению мусульманских стран, особенно на Ближнем Востоке. Они этого и не скрывают, а открыто заявляют об этом. Так, посол США в еврейском образовании Майк Хакаби заявил, что </w:t>
      </w:r>
      <w:r>
        <w:rPr>
          <w:i/>
          <w:iCs/>
          <w:lang w:val="ru-RU"/>
        </w:rPr>
        <w:t>«Израиль» имеет библейские права на земли, простирающиеся на значительную часть Ближнего Востока, формируя так называемый «Великий Израиль» от Нила до Евфрата»</w:t>
      </w:r>
      <w:r>
        <w:rPr>
          <w:lang w:val="ru-RU"/>
        </w:rPr>
        <w:t xml:space="preserve">. Более того, министр обороны США Пит Хегсет не скрывал своей крестоносной ненависти к Исламу, когда сказал: </w:t>
      </w:r>
      <w:r>
        <w:rPr>
          <w:i/>
          <w:iCs/>
          <w:lang w:val="ru-RU"/>
        </w:rPr>
        <w:t>«Режимы, одержимые пророческими исламистскими иллюзиями, не могут обладать ядерным оружием».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Америка, управляющая обширной сетью военных объектов как минимум в 18 локациях региона, Великобритания с её 23 базами, а также Франция, удерживающая несколько баз и оперативных центров, наряду с другими колониальными державами, посягнули на земли мусульман под предлогом соглашений по безопасности, альянсов и общих интересов. В результате земли мусульман превратились в арену для их порочных военных операций, которыми они наносят по нам удары. Эти базы и центры используются ими как плацдармы для воздушных и морских операций, а также для сбора разведывательных данных в целях защиты своих колониальных интересов и еврейского образования.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Поэтому долг армий Исламской Уммы как структур, ответственных за защиту мусульманских земель, — немедленно изгнать эти базы из наших стран. Ведь само их существование — это предательство. Их наличие является сотрудничеством с врагом, что запретил Посланник Аллаха (с.а.с.):</w:t>
      </w:r>
    </w:p>
    <w:p>
      <w:pPr>
        <w:pStyle w:val="Normal"/>
        <w:bidi w:val="1"/>
        <w:ind w:hanging="0"/>
        <w:jc w:val="center"/>
        <w:rPr>
          <w:rFonts w:cs="Scheherazade"/>
        </w:rPr>
      </w:pPr>
      <w:r>
        <w:rPr>
          <w:rFonts w:ascii="Traditional Arabic" w:hAnsi="Traditional Arabic" w:cs="Scheherazade"/>
          <w:sz w:val="32"/>
          <w:sz w:val="32"/>
          <w:szCs w:val="28"/>
          <w:rtl w:val="true"/>
          <w:lang w:val="ru-RU"/>
        </w:rPr>
        <w:t>فَإِنَّا لَا نَسْتَعِينُ بِالْمُشْرِكِينَ عَلَى الْمُشْرِكِينَ</w:t>
      </w:r>
    </w:p>
    <w:p>
      <w:pPr>
        <w:pStyle w:val="Normal"/>
        <w:widowControl/>
        <w:suppressAutoHyphens w:val="true"/>
        <w:bidi w:val="0"/>
        <w:spacing w:lineRule="auto" w:line="360" w:before="0" w:after="120"/>
        <w:ind w:firstLine="567" w:left="0" w:right="0"/>
        <w:jc w:val="both"/>
        <w:rPr>
          <w:lang w:val="ru-RU"/>
        </w:rPr>
      </w:pPr>
      <w:r>
        <w:rPr>
          <w:b/>
          <w:bCs/>
          <w:i/>
          <w:iCs/>
          <w:lang w:val="ru-RU"/>
        </w:rPr>
        <w:t>«Воистину, мы не ищем помощи у многобожников против многобожников»</w:t>
      </w:r>
    </w:p>
    <w:p>
      <w:pPr>
        <w:pStyle w:val="Normal"/>
        <w:ind w:hanging="0"/>
        <w:jc w:val="both"/>
        <w:rPr>
          <w:lang w:val="ru-RU"/>
        </w:rPr>
      </w:pPr>
      <w:r>
        <w:rPr>
          <w:lang w:val="ru-RU"/>
        </w:rPr>
        <w:t>Более того, это предоставило неверным путь (власть) над нами, что запрещено Всевышним Аллахом, который сказал:</w:t>
      </w:r>
    </w:p>
    <w:p>
      <w:pPr>
        <w:pStyle w:val="Normal"/>
        <w:bidi w:val="1"/>
        <w:ind w:hanging="0"/>
        <w:jc w:val="center"/>
        <w:rPr>
          <w:rFonts w:cs="Scheherazade"/>
        </w:rPr>
      </w:pPr>
      <w:r>
        <w:rPr>
          <w:rFonts w:ascii="Traditional Arabic" w:hAnsi="Traditional Arabic" w:cs="Scheherazade"/>
          <w:sz w:val="32"/>
          <w:sz w:val="32"/>
          <w:szCs w:val="28"/>
          <w:rtl w:val="true"/>
          <w:lang w:val="ru-RU"/>
        </w:rPr>
        <w:t>وَلَن يَجْعَلَ اللّهُ لِلْكَافِرِينَ عَلَى الْمُؤْمِنِينَ سَبِيلاً</w:t>
      </w:r>
    </w:p>
    <w:p>
      <w:pPr>
        <w:pStyle w:val="Normal"/>
        <w:ind w:hanging="0"/>
        <w:jc w:val="center"/>
        <w:rPr>
          <w:lang w:val="ru-RU"/>
        </w:rPr>
      </w:pPr>
      <w:r>
        <w:rPr>
          <w:b/>
          <w:bCs/>
          <w:lang w:val="ru-RU"/>
        </w:rPr>
        <w:t>«Аллах не откроет неверующим пути против верующих»</w:t>
      </w:r>
      <w:r>
        <w:rPr>
          <w:lang w:val="ru-RU"/>
        </w:rPr>
        <w:t xml:space="preserve"> (4:141).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Истина стала очевидна для каждого, у кого есть разум. Теперь не остаётся ничего другого, кроме как искренним силам в армиях Исламской Уммы начать действовать, чтобы освободить её от влияния колониализма и его ставленников, и установить Второй Праведный Халифат, дабы возвеличить Ислам и мусульман.</w:t>
      </w:r>
    </w:p>
    <w:p>
      <w:pPr>
        <w:pStyle w:val="Normal"/>
        <w:bidi w:val="1"/>
        <w:ind w:hanging="0"/>
        <w:jc w:val="center"/>
        <w:rPr>
          <w:rFonts w:cs="Scheherazade"/>
        </w:rPr>
      </w:pPr>
      <w:r>
        <w:rPr>
          <w:rFonts w:ascii="Traditional Arabic" w:hAnsi="Traditional Arabic" w:cs="Scheherazade"/>
          <w:sz w:val="32"/>
          <w:sz w:val="32"/>
          <w:szCs w:val="28"/>
          <w:rtl w:val="true"/>
          <w:lang w:val="ru-RU"/>
        </w:rPr>
        <w:t>هَٰذَا بَلَاغٌ لِّلنَّاسِ وَلِيُنذَرُوا بِهِ</w:t>
      </w:r>
    </w:p>
    <w:p>
      <w:pPr>
        <w:pStyle w:val="Normal"/>
        <w:spacing w:before="0" w:after="120"/>
        <w:ind w:hanging="0"/>
        <w:jc w:val="center"/>
        <w:rPr>
          <w:lang w:val="ru-RU"/>
        </w:rPr>
      </w:pPr>
      <w:r>
        <w:rPr>
          <w:b/>
          <w:bCs/>
          <w:lang w:val="ru-RU"/>
        </w:rPr>
        <w:t>«Это послание к человечеству. Пусть их увещевают им»</w:t>
      </w:r>
      <w:r>
        <w:rPr>
          <w:lang w:val="ru-RU"/>
        </w:rPr>
        <w:t xml:space="preserve"> (14:52).</w:t>
      </w:r>
    </w:p>
    <w:sectPr>
      <w:footerReference w:type="even" r:id="rId3"/>
      <w:footerReference w:type="default" r:id="rId4"/>
      <w:footerReference w:type="first" r:id="rId5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KFGQPC Uthmanic Script HAFS">
    <w:charset w:val="01"/>
    <w:family w:val="roman"/>
    <w:pitch w:val="variable"/>
  </w:font>
  <w:font w:name="Times New Roman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5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6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7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8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5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9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635" distB="0" distL="635" distR="0" simplePos="0" locked="0" layoutInCell="0" allowOverlap="1" relativeHeight="5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0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.05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1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18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341630"/>
              <wp:effectExtent l="635" t="0" r="0" b="0"/>
              <wp:wrapNone/>
              <wp:docPr id="12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3416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color w:val="000000"/>
                              <w:lang w:val="en-US"/>
                            </w:rPr>
                            <w:t>E</w:t>
                          </w:r>
                          <w:r>
                            <w:rPr>
                              <w:color w:val="000000"/>
                            </w:rPr>
                            <w:t>-</w:t>
                          </w:r>
                          <w:r>
                            <w:rPr>
                              <w:color w:val="000000"/>
                              <w:lang w:val="en-US"/>
                            </w:rPr>
                            <w:t>mail</w:t>
                          </w:r>
                          <w:r>
                            <w:rPr>
                              <w:color w:val="000000"/>
                            </w:rPr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26.85pt;mso-wrap-style:square;v-text-anchor:top;mso-position-horizontal-relative:margin" wp14:anchorId="11AEDD7B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color w:val="000000"/>
                        <w:lang w:val="en-US"/>
                      </w:rPr>
                      <w:t>E</w:t>
                    </w:r>
                    <w:r>
                      <w:rPr>
                        <w:color w:val="000000"/>
                      </w:rPr>
                      <w:t>-</w:t>
                    </w:r>
                    <w:r>
                      <w:rPr>
                        <w:color w:val="000000"/>
                        <w:lang w:val="en-US"/>
                      </w:rPr>
                      <w:t>mail</w:t>
                    </w:r>
                    <w:r>
                      <w:rPr>
                        <w:color w:val="000000"/>
                      </w:rPr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>
                        <w:color w:val="000000"/>
                      </w:rPr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635" distR="0" simplePos="0" locked="0" layoutInCell="0" allowOverlap="1" relativeHeight="25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3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>
                              <w:color w:val="000000"/>
                            </w:rPr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>
                              <w:color w:val="000000"/>
                            </w:rPr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>
                        <w:color w:val="000000"/>
                      </w:rPr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>
                        <w:color w:val="000000"/>
                      </w:rPr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5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837b0f"/>
    <w:pPr>
      <w:widowControl/>
      <w:suppressAutoHyphens w:val="true"/>
      <w:bidi w:val="0"/>
      <w:spacing w:lineRule="auto" w:line="360" w:before="0" w:after="120"/>
      <w:ind w:firstLine="567"/>
      <w:jc w:val="left"/>
    </w:pPr>
    <w:rPr>
      <w:rFonts w:eastAsia="Calibri" w:cs="Arial" w:asciiTheme="majorBidi" w:hAnsiTheme="majorBidi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suppressAutoHyphens w:val="true"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suppressAutoHyphens w:val="true"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suppressAutoHyphens w:val="true"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suppressAutoHyphens w:val="true"/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suppressAutoHyphens w:val="true"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suppressAutoHyphens w:val="true"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Style34" w:customStyle="1">
    <w:name w:val="Текст без отступа"/>
    <w:qFormat/>
    <w:rsid w:val="00d27012"/>
    <w:pPr>
      <w:widowControl/>
      <w:suppressAutoHyphens w:val="true"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6" w:customStyle="1">
    <w:name w:val="Адреса сайтов"/>
    <w:qFormat/>
    <w:rsid w:val="002a1337"/>
    <w:pPr>
      <w:widowControl/>
      <w:suppressAutoHyphens w:val="true"/>
      <w:bidi w:val="0"/>
      <w:spacing w:lineRule="exact" w:line="160" w:before="0" w:after="60"/>
      <w:jc w:val="center"/>
    </w:pPr>
    <w:rPr>
      <w:rFonts w:ascii="Calibri" w:hAnsi="Calibri" w:eastAsia="" w:cs="Calibri" w:cstheme="minorHAnsi" w:eastAsiaTheme="minorEastAsia"/>
      <w:color w:val="auto"/>
      <w:kern w:val="0"/>
      <w:sz w:val="16"/>
      <w:szCs w:val="20"/>
      <w:lang w:val="ru-RU" w:eastAsia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Style37">
    <w:name w:val="Колонтитул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8">
    <w:name w:val="Содержимое врезки"/>
    <w:basedOn w:val="Normal"/>
    <w:qFormat/>
    <w:pPr/>
    <w:rPr/>
  </w:style>
  <w:style w:type="numbering" w:styleId="Style39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 (2).dotx</Template>
  <TotalTime>24</TotalTime>
  <Application>LibreOffice/7.6.7.2$Linux_X86_64 LibreOffice_project/60$Build-2</Application>
  <AppVersion>15.0000</AppVersion>
  <Pages>3</Pages>
  <Words>520</Words>
  <Characters>3308</Characters>
  <CharactersWithSpaces>3808</CharactersWithSpaces>
  <Paragraphs>32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2026-03-23T08:20:00Z</dcterms:created>
  <dc:creator>User</dc:creator>
  <dc:description/>
  <dc:language>ru-RU</dc:language>
  <cp:lastModifiedBy/>
  <cp:lastPrinted>2016-10-19T12:17:00Z</cp:lastPrinted>
  <dcterms:modified xsi:type="dcterms:W3CDTF">2026-03-23T21:25:17Z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