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officedocument/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BodyText"/>
        <w:bidi w:val="0"/>
        <w:spacing w:lineRule="auto" w:line="360" w:before="0" w:after="113"/>
        <w:ind w:hanging="0"/>
        <w:jc w:val="center"/>
        <w:rPr>
          <w:highlight w:val="none"/>
          <w:shd w:fill="auto" w:val="clear"/>
        </w:rPr>
      </w:pPr>
      <w:r>
        <w:rPr>
          <w:rFonts w:cs="Liberation Serif"/>
          <w:b/>
          <w:bCs/>
          <w:shd w:fill="auto" w:val="clear"/>
        </w:rPr>
        <w:t>Газета «Ар-Рая»: Война Ирана и стратегия американской денежной эмиссии</w:t>
      </w:r>
    </w:p>
    <w:p>
      <w:pPr>
        <w:pStyle w:val="BodyText"/>
        <w:bidi w:val="0"/>
        <w:spacing w:lineRule="auto" w:line="360" w:before="0" w:after="113"/>
        <w:ind w:firstLine="567"/>
        <w:jc w:val="both"/>
        <w:rPr>
          <w:highlight w:val="none"/>
          <w:shd w:fill="auto" w:val="clear"/>
        </w:rPr>
      </w:pPr>
      <w:r>
        <w:rPr>
          <w:rFonts w:cs="Liberation Serif"/>
          <w:shd w:fill="auto" w:val="clear"/>
        </w:rPr>
        <w:t>Пока в небе над Персидским заливом поднимаются столбы дыма после начала боевых действий 28 февраля 2026 года и внимание мира сосредоточено на тактических перемещениях авианосных ударных групп и тяжёлых человеческих потерях этого конфликта, за завесой этой ожесточённой войны незаметно начинает работать старый, но куда более мощный механизм — печатный станок Федеральной резервной системы США.</w:t>
      </w:r>
    </w:p>
    <w:p>
      <w:pPr>
        <w:pStyle w:val="BodyText"/>
        <w:bidi w:val="0"/>
        <w:spacing w:lineRule="auto" w:line="360" w:before="0" w:after="113"/>
        <w:ind w:firstLine="567"/>
        <w:jc w:val="both"/>
        <w:rPr>
          <w:highlight w:val="none"/>
          <w:shd w:fill="auto" w:val="clear"/>
        </w:rPr>
      </w:pPr>
      <w:r>
        <w:rPr>
          <w:rFonts w:cs="Liberation Serif"/>
          <w:shd w:fill="auto" w:val="clear"/>
        </w:rPr>
        <w:t>На фоне того как мировая экономика содрогается под тяжестью внезапной потери двадцати процентов мировых поставок нефти из-за нарушения судоходства в Ормузском проливе, американская администрация готовится к проведению денежной махинации, сопоставимую по своим масштабам с крупнейшими политико-финансовыми преобразованиями XX века.</w:t>
      </w:r>
    </w:p>
    <w:p>
      <w:pPr>
        <w:pStyle w:val="BodyText"/>
        <w:bidi w:val="0"/>
        <w:spacing w:lineRule="auto" w:line="360" w:before="0" w:after="113"/>
        <w:ind w:firstLine="567"/>
        <w:jc w:val="both"/>
        <w:rPr>
          <w:highlight w:val="none"/>
          <w:shd w:fill="auto" w:val="clear"/>
        </w:rPr>
      </w:pPr>
      <w:r>
        <w:rPr>
          <w:rFonts w:cs="Liberation Serif"/>
          <w:shd w:fill="auto" w:val="clear"/>
        </w:rPr>
        <w:t>Суть кризиса ярко проявляется в «холодном языке цифр» системы «нефть за доллар». До начала войны мировая экономика потребляла около ста миллионов баррелей нефти в сутки при средней цене в семьдесят долларов за баррель, что требовало ежедневной денежной ликвидности примерно в семь миллиардов долларов, основную часть которой обеспечивал Федеральный резерв США.</w:t>
      </w:r>
    </w:p>
    <w:p>
      <w:pPr>
        <w:pStyle w:val="BodyText"/>
        <w:bidi w:val="0"/>
        <w:spacing w:lineRule="auto" w:line="360" w:before="0" w:after="113"/>
        <w:ind w:firstLine="567"/>
        <w:jc w:val="both"/>
        <w:rPr>
          <w:highlight w:val="none"/>
          <w:shd w:fill="auto" w:val="clear"/>
        </w:rPr>
      </w:pPr>
      <w:r>
        <w:rPr>
          <w:rFonts w:cs="Liberation Serif"/>
          <w:shd w:fill="auto" w:val="clear"/>
        </w:rPr>
        <w:t>Сегодня же, когда цена барреля нефти марки Brent достигла примерно ста десяти долларов и имеет тенденцию к дальнейшему росту, объём международной торговли требует уже около одиннадцати миллиардов долларов каждые двадцать четыре часа. Этот сдвиг создаёт колоссальный глобальный дефицит ликвидности — порядка четырёх миллиардов долларов ежедневно, или около ста двадцати миллиардов долларов в месяц.</w:t>
      </w:r>
    </w:p>
    <w:p>
      <w:pPr>
        <w:pStyle w:val="BodyText"/>
        <w:bidi w:val="0"/>
        <w:spacing w:lineRule="auto" w:line="360" w:before="0" w:after="113"/>
        <w:ind w:firstLine="567"/>
        <w:jc w:val="both"/>
        <w:rPr>
          <w:highlight w:val="none"/>
          <w:shd w:fill="auto" w:val="clear"/>
        </w:rPr>
      </w:pPr>
      <w:r>
        <w:rPr>
          <w:rFonts w:cs="Liberation Serif"/>
          <w:shd w:fill="auto" w:val="clear"/>
        </w:rPr>
        <w:t>Поскольку нефть на мировом рынке оценивается исключительно в долларах США, глобальный спрос на «зелёную валюту» фактически вырос более чем на пятьдесят процентов только в энергетическом секторе. Для Федеральной резервной системы это положение представляет собой не кризис, а уникальную возможность: расширить денежную массу (M2) и экспортировать инфляцию за пределы страны. Мир поглощает эти вновь напечатанные доллары, стремясь покрыть острую потребность в закупке энергоресурсов, тем самым снижая инфляционное давление внутри самой Америки.</w:t>
      </w:r>
    </w:p>
    <w:p>
      <w:pPr>
        <w:pStyle w:val="BodyText"/>
        <w:bidi w:val="0"/>
        <w:spacing w:lineRule="auto" w:line="360" w:before="0" w:after="113"/>
        <w:ind w:firstLine="567"/>
        <w:jc w:val="both"/>
        <w:rPr>
          <w:highlight w:val="none"/>
          <w:shd w:fill="auto" w:val="clear"/>
        </w:rPr>
      </w:pPr>
      <w:r>
        <w:rPr>
          <w:rFonts w:cs="Liberation Serif"/>
          <w:shd w:fill="auto" w:val="clear"/>
        </w:rPr>
        <w:t>Эта картина является ярким историческим отголоском 1973 года, когда Саудовская Аравия возглавила нефтяное эмбарго, приведшее к росту цен более чем в десять раз и погрузившее мир в экономический хаос. Однако именно из недр этого хаоса возникло известное соглашение «Никсон–Фейсал», закрепившее продажу нефти странами ОПЕК исключительно за доллары, что позволило Америке преодолеть последствия отказа от золотого обеспечения доллара в рамках Бреттон-Вудской системы.</w:t>
      </w:r>
    </w:p>
    <w:p>
      <w:pPr>
        <w:pStyle w:val="BodyText"/>
        <w:bidi w:val="0"/>
        <w:spacing w:lineRule="auto" w:line="360" w:before="0" w:after="113"/>
        <w:ind w:firstLine="567"/>
        <w:jc w:val="both"/>
        <w:rPr>
          <w:highlight w:val="none"/>
          <w:shd w:fill="auto" w:val="clear"/>
        </w:rPr>
      </w:pPr>
      <w:r>
        <w:rPr>
          <w:rFonts w:cs="Liberation Serif"/>
          <w:shd w:fill="auto" w:val="clear"/>
        </w:rPr>
        <w:t>Сегодня мы наблюдаем усиление механизма «нефтедоллара». Если кризис 1970-х позволил США освободиться от ограничений золота, то нынешняя война с Ираном даёт Федеральной резервной системе возможность эмитировать триллионы долларов, необходимые для покрытия новых цен на энергоресурсы. Это в свою очередь позволяет Америке укреплять своё глобальное доминирование, фактически навязывая миру скрытый «налог» на потребление энергоносителей.</w:t>
      </w:r>
    </w:p>
    <w:p>
      <w:pPr>
        <w:pStyle w:val="BodyText"/>
        <w:bidi w:val="0"/>
        <w:spacing w:lineRule="auto" w:line="360" w:before="0" w:after="113"/>
        <w:ind w:firstLine="567"/>
        <w:jc w:val="both"/>
        <w:rPr>
          <w:highlight w:val="none"/>
          <w:shd w:fill="auto" w:val="clear"/>
        </w:rPr>
      </w:pPr>
      <w:r>
        <w:rPr>
          <w:rFonts w:cs="Liberation Serif"/>
          <w:shd w:fill="auto" w:val="clear"/>
        </w:rPr>
        <w:t>Однако бремя этой денежной экспансии полностью ложится на страны-импортёры нефти. Для Китая и Европейского союза текущий конфликт оборачивается настоящей катастрофой. В отличие от США, которые сегодня являются и экспортёром нефти, и эмитентом мировой резервной валюты, эти державы сталкиваются с резким ростом цен на энергию без возможности компенсировать издержки.</w:t>
      </w:r>
    </w:p>
    <w:p>
      <w:pPr>
        <w:pStyle w:val="BodyText"/>
        <w:bidi w:val="0"/>
        <w:spacing w:lineRule="auto" w:line="360" w:before="0" w:after="113"/>
        <w:ind w:firstLine="567"/>
        <w:jc w:val="both"/>
        <w:rPr>
          <w:highlight w:val="none"/>
          <w:shd w:fill="auto" w:val="clear"/>
        </w:rPr>
      </w:pPr>
      <w:r>
        <w:rPr>
          <w:rFonts w:cs="Liberation Serif"/>
          <w:shd w:fill="auto" w:val="clear"/>
        </w:rPr>
        <w:t>Китай, крупнейший импортёр нефти в мире  наблюдает, как его промышленная прибыль тает под давлением энергетических затрат. Европа же оказывается зажатой между высокими ценами и структурной неспособностью печатать валюту, необходимую для оплаты этих расходов, что снижает её шансы освободиться от американского влияния, о чём она всё ещё мечтает. И хотя Россия безусловно  выигрывает от роста цен в краткосрочной перспективе, её выгода остаётся тактической и связанной со сложными логистическими маршрутами, в то время как выгоды Америки носят явно стратегический характер и глубоко укоренены в самой структуре глобальной денежной системы.</w:t>
      </w:r>
    </w:p>
    <w:p>
      <w:pPr>
        <w:pStyle w:val="BodyText"/>
        <w:bidi w:val="0"/>
        <w:spacing w:lineRule="auto" w:line="360" w:before="0" w:after="113"/>
        <w:ind w:firstLine="567"/>
        <w:jc w:val="both"/>
        <w:rPr>
          <w:highlight w:val="none"/>
          <w:shd w:fill="auto" w:val="clear"/>
        </w:rPr>
      </w:pPr>
      <w:r>
        <w:rPr>
          <w:rFonts w:cs="Liberation Serif"/>
          <w:shd w:fill="auto" w:val="clear"/>
        </w:rPr>
        <w:t>Внутри самих Соединённых Штатов этот стратегический выигрыш имеет цену, которую обычный человек платит каждый раз, останавливаясь на заправке. Несмотря на то что Федеральная резервная система выигрывает за счёт экспорта инфляции, стоимость топлива по-прежнему напрямую привязана к мировой цене на нефть. Сегодня американский потребитель сталкивается с тем, что можно назвать «стратегическим налогом» этой войны: он платит рекордные цены за топливо в то время, как валюта его страны становится всё более значимой и незаменимой для остального мира. Эта цена отражает стоимость поддержания модели регионального управления, основанной на зависимости, при которой Америка косвенно выигрывает от кризиса, вынуждая мир вновь выстраиваться вокруг доллара — даже если это сопровождается волнами общественного недовольства.</w:t>
      </w:r>
    </w:p>
    <w:p>
      <w:pPr>
        <w:pStyle w:val="BodyText"/>
        <w:bidi w:val="0"/>
        <w:spacing w:lineRule="auto" w:line="360" w:before="0" w:after="113"/>
        <w:ind w:firstLine="567"/>
        <w:jc w:val="both"/>
        <w:rPr>
          <w:highlight w:val="none"/>
          <w:shd w:fill="auto" w:val="clear"/>
        </w:rPr>
      </w:pPr>
      <w:r>
        <w:rPr>
          <w:rFonts w:cs="Liberation Serif"/>
          <w:shd w:fill="auto" w:val="clear"/>
        </w:rPr>
        <w:t>Война, начавшаяся 28 февраля, разрушила иллюзию о том, что мировая экономика является нейтральной ареной, и обнажила систему, основанную на суверенном доминировании и полной зависимости. Заставляя мир гнаться за всё большим количеством долларов ради покупки всё меньших объёмов нефти, Федеральная резервная система фактически закрепляет господство Америки на новое столетие.</w:t>
      </w:r>
    </w:p>
    <w:p>
      <w:pPr>
        <w:pStyle w:val="BodyText"/>
        <w:bidi w:val="0"/>
        <w:spacing w:lineRule="auto" w:line="360" w:before="0" w:after="113"/>
        <w:ind w:firstLine="567"/>
        <w:jc w:val="both"/>
        <w:rPr>
          <w:highlight w:val="none"/>
          <w:shd w:fill="auto" w:val="clear"/>
        </w:rPr>
      </w:pPr>
      <w:r>
        <w:rPr>
          <w:rFonts w:cs="Liberation Serif"/>
          <w:shd w:fill="auto" w:val="clear"/>
        </w:rPr>
        <w:t>Ожидаемое увеличение эмиссии доллара — это не случайное следствие войны, а логичный результат системы, сконструированной таким образом, чтобы процветать в условиях кризисов. Как показала история 1973 года, речь шла не просто о нефти, а о сохранении доллара в качестве «коронованного короля» мировой экономики — и именно эту авантюру, Вашингтон сейчас снова запускает в полную силу.</w:t>
      </w:r>
    </w:p>
    <w:p>
      <w:pPr>
        <w:pStyle w:val="BodyText"/>
        <w:bidi w:val="0"/>
        <w:spacing w:lineRule="auto" w:line="360" w:before="0" w:after="113"/>
        <w:ind w:firstLine="567"/>
        <w:jc w:val="both"/>
        <w:rPr>
          <w:highlight w:val="none"/>
          <w:shd w:fill="auto" w:val="clear"/>
        </w:rPr>
      </w:pPr>
      <w:r>
        <w:rPr>
          <w:rFonts w:cs="Liberation Serif"/>
          <w:shd w:fill="auto" w:val="clear"/>
        </w:rPr>
        <w:t>А где же во всей этой глобальной авантюре находятся мусульманские страны? Горькая и всё более мучительная истина заключается в том, что наши земли по-прежнему остаются ареной для Америки, которая бьёт по ним то справа, то слева, превращая их в поле своей военной и финансовой надменности. Жизни мусульман уносятся сотнями тысяч, а то и миллионами, как это произошло в Афганистане, Палестине, Сирии и сегодня происходит в Иране, — и при этом не видно ни малейшей надежды на осмысленное мышление или стратегическое планирование, способное обратить эти жертвы в пользу и освободиться от «фараона современности» — Америки.</w:t>
      </w:r>
    </w:p>
    <w:p>
      <w:pPr>
        <w:pStyle w:val="BodyText"/>
        <w:bidi w:val="0"/>
        <w:spacing w:lineRule="auto" w:line="360" w:before="0" w:after="113"/>
        <w:ind w:firstLine="567"/>
        <w:jc w:val="both"/>
        <w:rPr>
          <w:highlight w:val="none"/>
          <w:shd w:fill="auto" w:val="clear"/>
        </w:rPr>
      </w:pPr>
      <w:r>
        <w:rPr>
          <w:rFonts w:cs="Liberation Serif"/>
          <w:shd w:fill="auto" w:val="clear"/>
        </w:rPr>
        <w:t>И это именно тот случай, о котором говорится: «сама на себя навлекла беду». Умма по-прежнему находится под гнётом своих несправедливых и порочных правителей, отдаляясь от причин победы и возрождения. Мы видим как усиливаются крики и споры, когда речь заходит о дне начала поста или праздника, — как ведутся исследования, обсуждения, споры и даже проявляется высокомерие. Но когда дело касается судьбы Уммы и её будущего в этой жизни и в Последующей, — все словно затыкают уши, подобно тем, о ком сказал Всевышний Аллах:</w:t>
      </w:r>
    </w:p>
    <w:p>
      <w:pPr>
        <w:pStyle w:val="BodyText"/>
        <w:bidi w:val="1"/>
        <w:spacing w:lineRule="auto" w:line="360" w:before="0" w:after="113"/>
        <w:ind w:hanging="0"/>
        <w:jc w:val="center"/>
        <w:rPr>
          <w:rFonts w:cs="Scheherazade"/>
        </w:rPr>
      </w:pPr>
      <w:r>
        <w:rPr>
          <w:rFonts w:ascii="Liberation Serif" w:hAnsi="Liberation Serif" w:cs="Scheherazade"/>
          <w:sz w:val="32"/>
          <w:sz w:val="32"/>
          <w:szCs w:val="32"/>
          <w:shd w:fill="auto" w:val="clear"/>
          <w:rtl w:val="true"/>
        </w:rPr>
        <w:t>وَإِذَا تُتْلَىٰ عَلَيْهِ آيَاتُنَا وَلَّىٰ مُسْتَكْبِراً كَأَن لَّمْ يَسْمَعْهَا كَأَنَّ فِي أُذُنَيْهِ وَقْراً فَبَشِّرْهُ بِعَذَابٍ أَلِيمٍ</w:t>
      </w:r>
    </w:p>
    <w:p>
      <w:pPr>
        <w:pStyle w:val="BodyText"/>
        <w:bidi w:val="0"/>
        <w:spacing w:lineRule="auto" w:line="360" w:before="0" w:after="113"/>
        <w:ind w:firstLine="567"/>
        <w:jc w:val="both"/>
        <w:rPr>
          <w:highlight w:val="none"/>
          <w:shd w:fill="auto" w:val="clear"/>
        </w:rPr>
      </w:pPr>
      <w:r>
        <w:rPr>
          <w:rFonts w:cs="Liberation Serif"/>
          <w:b/>
          <w:bCs/>
          <w:shd w:fill="auto" w:val="clear"/>
        </w:rPr>
        <w:t>«Когда ему читают Наши аяты, он надменно отворачивается, словно он даже не слышал их, словно он туг на ухо. Обрадуй же его вестью о мучительных страданиях»</w:t>
      </w:r>
      <w:r>
        <w:rPr>
          <w:rFonts w:cs="Liberation Serif"/>
          <w:shd w:fill="auto" w:val="clear"/>
        </w:rPr>
        <w:t xml:space="preserve"> (31:7).</w:t>
      </w:r>
    </w:p>
    <w:p>
      <w:pPr>
        <w:pStyle w:val="BodyText"/>
        <w:bidi w:val="0"/>
        <w:spacing w:lineRule="auto" w:line="360" w:before="0" w:after="113"/>
        <w:ind w:firstLine="567"/>
        <w:jc w:val="both"/>
        <w:rPr>
          <w:highlight w:val="none"/>
          <w:shd w:fill="auto" w:val="clear"/>
        </w:rPr>
      </w:pPr>
      <w:r>
        <w:rPr>
          <w:rFonts w:cs="Liberation Serif"/>
          <w:shd w:fill="auto" w:val="clear"/>
        </w:rPr>
        <w:t>Или как сказано в суре Нух:</w:t>
      </w:r>
    </w:p>
    <w:p>
      <w:pPr>
        <w:pStyle w:val="BodyText"/>
        <w:bidi w:val="1"/>
        <w:spacing w:lineRule="auto" w:line="360" w:before="0" w:after="113"/>
        <w:ind w:hanging="0"/>
        <w:jc w:val="center"/>
        <w:rPr>
          <w:rFonts w:cs="Scheherazade"/>
        </w:rPr>
      </w:pPr>
      <w:r>
        <w:rPr>
          <w:rFonts w:ascii="Liberation Serif" w:hAnsi="Liberation Serif" w:cs="Scheherazade"/>
          <w:sz w:val="32"/>
          <w:sz w:val="32"/>
          <w:szCs w:val="32"/>
          <w:shd w:fill="auto" w:val="clear"/>
          <w:rtl w:val="true"/>
        </w:rPr>
        <w:t>وَإِنِّي كُلَّمَا دَعَوْتُهُمْ لِتَغْفِرَ لَهُمْ جَعَلُوا أَصَابِعَهُمْ فِي آذَانِهِمْ وَاسْتَغْشَوْا ثِيَابَهُمْ وَأَصَرُّوا وَاسْتَكْبَرُوا اسْتِكْبَاراً</w:t>
      </w:r>
    </w:p>
    <w:p>
      <w:pPr>
        <w:pStyle w:val="BodyText"/>
        <w:bidi w:val="0"/>
        <w:spacing w:lineRule="auto" w:line="360" w:before="0" w:after="113"/>
        <w:ind w:firstLine="567"/>
        <w:jc w:val="both"/>
        <w:rPr>
          <w:highlight w:val="none"/>
          <w:shd w:fill="auto" w:val="clear"/>
        </w:rPr>
      </w:pPr>
      <w:r>
        <w:rPr>
          <w:rFonts w:cs="Liberation Serif"/>
          <w:b/>
          <w:bCs/>
          <w:shd w:fill="auto" w:val="clear"/>
        </w:rPr>
        <w:t>«Каждый раз, когда я призывал их, чтобы Ты простил их, они затыкали пальцами уши и укрывались одеждами. Они упорствовали и надменно превозносились»</w:t>
      </w:r>
      <w:r>
        <w:rPr>
          <w:rFonts w:cs="Liberation Serif"/>
          <w:shd w:fill="auto" w:val="clear"/>
        </w:rPr>
        <w:t xml:space="preserve"> (71:7).</w:t>
      </w:r>
    </w:p>
    <w:p>
      <w:pPr>
        <w:pStyle w:val="BodyText"/>
        <w:bidi w:val="0"/>
        <w:spacing w:lineRule="auto" w:line="360" w:before="0" w:after="113"/>
        <w:ind w:firstLine="567"/>
        <w:jc w:val="both"/>
        <w:rPr>
          <w:highlight w:val="none"/>
          <w:shd w:fill="auto" w:val="clear"/>
        </w:rPr>
      </w:pPr>
      <w:r>
        <w:rPr>
          <w:rFonts w:cs="Liberation Serif"/>
          <w:b/>
          <w:bCs/>
          <w:shd w:fill="auto" w:val="clear"/>
        </w:rPr>
        <w:t>Мухаммад Джилани</w:t>
      </w:r>
    </w:p>
    <w:p>
      <w:pPr>
        <w:pStyle w:val="BodyText"/>
        <w:bidi w:val="0"/>
        <w:spacing w:lineRule="auto" w:line="360" w:before="0" w:after="113"/>
        <w:ind w:firstLine="567"/>
        <w:jc w:val="both"/>
        <w:rPr>
          <w:highlight w:val="none"/>
          <w:shd w:fill="auto" w:val="clear"/>
        </w:rPr>
      </w:pPr>
      <w:r>
        <w:rPr>
          <w:rFonts w:cs="Liberation Serif"/>
          <w:b/>
          <w:bCs/>
          <w:shd w:fill="auto" w:val="clear"/>
        </w:rPr>
        <w:t>01.04.2026</w:t>
      </w:r>
    </w:p>
    <w:sectPr>
      <w:type w:val="nextPage"/>
      <w:pgSz w:w="11906" w:h="16838"/>
      <w:pgMar w:left="1134" w:right="1134" w:gutter="0" w:header="0" w:top="1134" w:footer="0" w:bottom="1134"/>
      <w:pgNumType w:fmt="decimal"/>
      <w:formProt w:val="false"/>
      <w:textDirection w:val="lrTb"/>
      <w:docGrid w:type="default" w:linePitch="100" w:charSpace="0"/>
    </w:sectPr>
  </w:body>
</w:document>
</file>

<file path=word/fontTable.xml><?xml version="1.0" encoding="utf-8"?>
<w:fonts xmlns:w="http://schemas.openxmlformats.org/wordprocessingml/2006/main" xmlns:r="http://schemas.openxmlformats.org/officeDocument/2006/relationships">
  <w:font w:name="Times New Roman">
    <w:charset w:val="00" w:characterSet="windows-1252"/>
    <w:family w:val="roman"/>
    <w:pitch w:val="variable"/>
  </w:font>
  <w:font w:name="Symbol">
    <w:charset w:val="02"/>
    <w:family w:val="roman"/>
    <w:pitch w:val="variable"/>
  </w:font>
  <w:font w:name="Arial">
    <w:charset w:val="00" w:characterSet="windows-1252"/>
    <w:family w:val="swiss"/>
    <w:pitch w:val="variable"/>
  </w:font>
  <w:font w:name="Liberation Serif">
    <w:altName w:val="Times New Roman"/>
    <w:charset w:val="01" w:characterSet="utf-8"/>
    <w:family w:val="roman"/>
    <w:pitch w:val="variable"/>
  </w:font>
  <w:font w:name="Liberation Sans">
    <w:altName w:val="Arial"/>
    <w:charset w:val="01" w:characterSet="utf-8"/>
    <w:family w:val="roman"/>
    <w:pitch w:val="variable"/>
  </w:font>
</w:fonts>
</file>

<file path=word/settings.xml><?xml version="1.0" encoding="utf-8"?>
<w:settings xmlns:w="http://schemas.openxmlformats.org/wordprocessingml/2006/main">
  <w:zoom w:percent="150"/>
  <w:defaultTabStop w:val="709"/>
  <w:autoHyphenation w:val="true"/>
  <w:compat>
    <w:compatSetting w:name="compatibilityMode" w:uri="http://schemas.microsoft.com/office/word" w:val="15"/>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Liberation Serif" w:hAnsi="Liberation Serif" w:eastAsia="Noto Serif CJK SC" w:cs="Noto Sans Devanagari"/>
        <w:kern w:val="2"/>
        <w:sz w:val="24"/>
        <w:szCs w:val="24"/>
        <w:lang w:val="ru-RU" w:eastAsia="zh-CN" w:bidi="hi-IN"/>
      </w:rPr>
    </w:rPrDefault>
    <w:pPrDefault>
      <w:pPr>
        <w:suppressAutoHyphens w:val="true"/>
      </w:pPr>
    </w:pPrDefault>
  </w:docDefaults>
  <w:style w:type="paragraph" w:styleId="Normal">
    <w:name w:val="Normal"/>
    <w:qFormat/>
    <w:pPr>
      <w:widowControl/>
      <w:suppressAutoHyphens w:val="true"/>
      <w:bidi w:val="0"/>
      <w:spacing w:before="0" w:after="0"/>
      <w:jc w:val="start"/>
    </w:pPr>
    <w:rPr>
      <w:rFonts w:ascii="Liberation Serif" w:hAnsi="Liberation Serif" w:eastAsia="Noto Serif CJK SC" w:cs="Noto Sans Devanagari"/>
      <w:color w:val="auto"/>
      <w:kern w:val="2"/>
      <w:sz w:val="24"/>
      <w:szCs w:val="24"/>
      <w:lang w:val="ru-RU" w:eastAsia="zh-CN" w:bidi="hi-IN"/>
    </w:rPr>
  </w:style>
  <w:style w:type="paragraph" w:styleId="Style14">
    <w:name w:val="Заголовок"/>
    <w:basedOn w:val="Normal"/>
    <w:next w:val="BodyText"/>
    <w:qFormat/>
    <w:pPr>
      <w:keepNext w:val="true"/>
      <w:spacing w:before="240" w:after="120"/>
    </w:pPr>
    <w:rPr>
      <w:rFonts w:ascii="Liberation Sans" w:hAnsi="Liberation Sans" w:eastAsia="Noto Sans CJK SC" w:cs="Noto Sans Devanagari"/>
      <w:sz w:val="28"/>
      <w:szCs w:val="28"/>
    </w:rPr>
  </w:style>
  <w:style w:type="paragraph" w:styleId="BodyText">
    <w:name w:val="Body Text"/>
    <w:basedOn w:val="Normal"/>
    <w:pPr>
      <w:spacing w:lineRule="auto" w:line="276" w:before="0" w:after="140"/>
    </w:pPr>
    <w:rPr/>
  </w:style>
  <w:style w:type="paragraph" w:styleId="List">
    <w:name w:val="List"/>
    <w:basedOn w:val="BodyText"/>
    <w:pPr/>
    <w:rPr>
      <w:rFonts w:cs="Noto Sans Devanagari"/>
    </w:rPr>
  </w:style>
  <w:style w:type="paragraph" w:styleId="Caption">
    <w:name w:val="Caption"/>
    <w:basedOn w:val="Normal"/>
    <w:qFormat/>
    <w:pPr>
      <w:suppressLineNumbers/>
      <w:spacing w:before="120" w:after="120"/>
    </w:pPr>
    <w:rPr>
      <w:rFonts w:cs="Noto Sans Devanagari"/>
      <w:i/>
      <w:iCs/>
      <w:sz w:val="24"/>
      <w:szCs w:val="24"/>
    </w:rPr>
  </w:style>
  <w:style w:type="paragraph" w:styleId="Style15">
    <w:name w:val="Указатель"/>
    <w:basedOn w:val="Normal"/>
    <w:qFormat/>
    <w:pPr>
      <w:suppressLineNumbers/>
    </w:pPr>
    <w:rPr>
      <w:rFonts w:cs="Noto Sans Devanagari"/>
    </w:r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settings" Target="settings.xml"/><Relationship Id="rId4" Type="http://schemas.openxmlformats.org/officeDocument/2006/relationships/theme" Target="theme/theme1.xml"/>
</Relationships>
</file>

<file path=word/theme/theme1.xml><?xml version="1.0" encoding="utf-8"?>
<a:theme xmlns:a="http://schemas.openxmlformats.org/drawingml/2006/main" xmlns:r="http://schemas.openxmlformats.org/officeDocument/2006/relationships" name="Office">
  <a:themeElements>
    <a:clrScheme name="LibreOffice">
      <a:dk1>
        <a:srgbClr val="000000"/>
      </a:dk1>
      <a:lt1>
        <a:srgbClr val="ffffff"/>
      </a:lt1>
      <a:dk2>
        <a:srgbClr val="000000"/>
      </a:dk2>
      <a:lt2>
        <a:srgbClr val="ffffff"/>
      </a:lt2>
      <a:accent1>
        <a:srgbClr val="18a303"/>
      </a:accent1>
      <a:accent2>
        <a:srgbClr val="0369a3"/>
      </a:accent2>
      <a:accent3>
        <a:srgbClr val="a33e03"/>
      </a:accent3>
      <a:accent4>
        <a:srgbClr val="8e03a3"/>
      </a:accent4>
      <a:accent5>
        <a:srgbClr val="c99c00"/>
      </a:accent5>
      <a:accent6>
        <a:srgbClr val="c9211e"/>
      </a:accent6>
      <a:hlink>
        <a:srgbClr val="0000ee"/>
      </a:hlink>
      <a:folHlink>
        <a:srgbClr val="551a8b"/>
      </a:folHlink>
    </a:clrScheme>
    <a:fontScheme name="Office">
      <a:majorFont>
        <a:latin typeface="Arial" pitchFamily="0" charset="1"/>
        <a:ea typeface="DejaVu Sans" pitchFamily="0" charset="1"/>
        <a:cs typeface="DejaVu Sans" pitchFamily="0" charset="1"/>
      </a:majorFont>
      <a:minorFont>
        <a:latin typeface="Arial" pitchFamily="0" charset="1"/>
        <a:ea typeface="DejaVu Sans" pitchFamily="0" charset="1"/>
        <a:cs typeface="DejaVu Sans" pitchFamily="0" charset="1"/>
      </a:minorFont>
    </a:fontScheme>
    <a:fmtScheme>
      <a:fillStyleLst>
        <a:solidFill>
          <a:schemeClr val="phClr"/>
        </a:solidFill>
        <a:solidFill>
          <a:schemeClr val="phClr"/>
        </a:solidFill>
        <a:solidFill>
          <a:schemeClr val="phClr"/>
        </a:solidFill>
      </a:fillStyleLst>
      <a:lnStyleLst>
        <a:ln w="6350" cap="flat" cmpd="sng" algn="ctr">
          <a:prstDash val="solid"/>
          <a:miter/>
        </a:ln>
        <a:ln w="6350" cap="flat" cmpd="sng" algn="ctr">
          <a:prstDash val="solid"/>
          <a:miter/>
        </a:ln>
        <a:ln w="6350" cap="flat" cmpd="sng" algn="ctr">
          <a:prstDash val="solid"/>
          <a:miter/>
        </a:ln>
      </a:lnStyleLst>
      <a:effectStyleLst>
        <a:effectStyle>
          <a:effectLst/>
        </a:effectStyle>
        <a:effectStyle>
          <a:effectLst/>
        </a:effectStyle>
        <a:effectStyle>
          <a:effectLst/>
        </a:effectStyle>
      </a:effectStyleLst>
      <a:bgFillStyleLst>
        <a:solidFill>
          <a:schemeClr val="phClr"/>
        </a:solidFill>
        <a:solidFill>
          <a:schemeClr val="phClr"/>
        </a:solidFill>
        <a:solidFill>
          <a:schemeClr val="phClr"/>
        </a:solidFill>
      </a:bgFillStyleLst>
    </a:fmtScheme>
  </a:themeElements>
</a:theme>
</file>

<file path=docProps/app.xml><?xml version="1.0" encoding="utf-8"?>
<Properties xmlns="http://schemas.openxmlformats.org/officeDocument/2006/extended-properties" xmlns:vt="http://schemas.openxmlformats.org/officeDocument/2006/docPropsVTypes">
  <Template/>
  <TotalTime>80</TotalTime>
  <Application>LibreOffice/7.6.7.2$Linux_X86_64 LibreOffice_project/60$Build-2</Application>
  <AppVersion>15.0000</AppVersion>
  <Pages>4</Pages>
  <Words>991</Words>
  <Characters>6264</Characters>
  <CharactersWithSpaces>7243</CharactersWithSpaces>
  <Paragraphs>22</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2026-04-03T23:26:22Z</dcterms:created>
  <dc:creator/>
  <dc:description/>
  <dc:language>ru-RU</dc:language>
  <cp:lastModifiedBy/>
  <dcterms:modified xsi:type="dcterms:W3CDTF">2026-04-06T17:27:34Z</dcterms:modified>
  <cp:revision>17</cp:revision>
  <dc:subject/>
  <dc:title/>
</cp:coreProperties>
</file>

<file path=docProps/custom.xml><?xml version="1.0" encoding="utf-8"?>
<Properties xmlns="http://schemas.openxmlformats.org/officeDocument/2006/custom-properties" xmlns:vt="http://schemas.openxmlformats.org/officeDocument/2006/docPropsVTypes"/>
</file>