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officedocument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BodyText"/>
        <w:bidi w:val="0"/>
        <w:spacing w:lineRule="auto" w:line="360" w:before="0" w:after="113"/>
        <w:ind w:hanging="0" w:start="0"/>
        <w:jc w:val="center"/>
        <w:rPr>
          <w:rFonts w:ascii="Liberation Serif" w:hAnsi="Liberation Serif" w:cs="Liberation Serif"/>
          <w:b/>
          <w:bCs/>
        </w:rPr>
      </w:pPr>
      <w:r>
        <w:rPr>
          <w:rFonts w:cs="Liberation Serif"/>
          <w:b/>
          <w:bCs/>
        </w:rPr>
        <w:t>Газета «Ар-Рая»:</w:t>
      </w:r>
    </w:p>
    <w:p>
      <w:pPr>
        <w:pStyle w:val="BodyText"/>
        <w:bidi w:val="0"/>
        <w:spacing w:lineRule="auto" w:line="360" w:before="0" w:after="113"/>
        <w:ind w:hanging="0" w:start="0"/>
        <w:jc w:val="center"/>
        <w:rPr>
          <w:rFonts w:ascii="Liberation Serif" w:hAnsi="Liberation Serif" w:cs="Liberation Serif"/>
          <w:b/>
          <w:bCs/>
        </w:rPr>
      </w:pPr>
      <w:r>
        <w:rPr>
          <w:rFonts w:cs="Liberation Serif"/>
          <w:b/>
          <w:bCs/>
        </w:rPr>
        <w:t>Война Америки и еврейского образования против Ирана и влияние этого на Умму</w:t>
      </w:r>
    </w:p>
    <w:p>
      <w:pPr>
        <w:pStyle w:val="BodyText"/>
        <w:bidi w:val="0"/>
        <w:spacing w:lineRule="auto" w:line="360" w:before="0" w:after="113"/>
        <w:ind w:firstLine="567" w:start="0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 xml:space="preserve">Разжигание межмазхабной розни между суннитами и шиитами в то время, когда Америка и еврейское образование ведут разрушительную войну против Ирана, указывает на глубину идейного и политического отклонения, до которого дошли некоторые представители элиты — учёные и интеллектуалы. Дошло до того, что один из них открыто заявил: </w:t>
      </w:r>
      <w:r>
        <w:rPr>
          <w:rFonts w:cs="Liberation Serif"/>
          <w:i/>
          <w:iCs/>
        </w:rPr>
        <w:t>«Иран опаснее для арабов и мусульман, чем Израиль»!</w:t>
      </w:r>
      <w:r>
        <w:rPr>
          <w:rFonts w:cs="Liberation Serif"/>
        </w:rPr>
        <w:t xml:space="preserve"> По его утверждению, еврейское образование — это внешний, чуждый субъект, с которым можно сразиться и изгнать его, как это было с крестоносцами, монголами и колонизаторами. В то время как Иран — соседнее государство, исповедующее экстремистскую сефевидскую идеологию, враждебную суннитскому Исламу, стремящуюся к господству над арабскими землями и распространению шиизма.</w:t>
      </w:r>
    </w:p>
    <w:p>
      <w:pPr>
        <w:pStyle w:val="BodyText"/>
        <w:bidi w:val="0"/>
        <w:spacing w:lineRule="auto" w:line="360" w:before="0" w:after="113"/>
        <w:ind w:firstLine="567" w:start="0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Нет сомнения, что подобный дискурс повторяет ту же самую нарративную линию, которая продвигалась во время вторжения Америки в Ирак в 2003 году: Америка — внешний пришлый враг, которого можно изгнать, тогда как Иран стремится изменить демографическую составляющую посредством конфессиональной экспансии. В результате джихад против оккупации крестоносцев (американцев) был превращён в межмазхабную войну между суннитами и шиитами, уничтожившую всё без разбора. И сегодня, спустя более чем два десятилетия после вторжения, мы видим, что Америка не только не покинула Ирак, но и усилила своё влияние, а её военные базы разрослись повсюду.</w:t>
      </w:r>
    </w:p>
    <w:p>
      <w:pPr>
        <w:pStyle w:val="BodyText"/>
        <w:bidi w:val="0"/>
        <w:spacing w:lineRule="auto" w:line="360" w:before="0" w:after="113"/>
        <w:ind w:firstLine="567" w:start="0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Поэтому является необходимым обратить внимание мусульман в целом на следующие факты:</w:t>
      </w:r>
    </w:p>
    <w:p>
      <w:pPr>
        <w:pStyle w:val="BodyText"/>
        <w:numPr>
          <w:ilvl w:val="0"/>
          <w:numId w:val="1"/>
        </w:numPr>
        <w:tabs>
          <w:tab w:val="left" w:pos="709" w:leader="none"/>
        </w:tabs>
        <w:bidi w:val="0"/>
        <w:spacing w:lineRule="auto" w:line="360" w:before="0" w:after="113"/>
        <w:ind w:firstLine="567" w:start="0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 xml:space="preserve">Необходимо чётко различать Иран как страну и иранский режим. Иран — это исламская земля, завоёванная во времена халифа Умара ибн аль-Хаттаба, да будет доволен им Аллах. После завоевания </w:t>
      </w:r>
      <w:r>
        <w:rPr>
          <w:rFonts w:cs="Liberation Serif"/>
          <w:shd w:fill="auto" w:val="clear"/>
        </w:rPr>
        <w:t xml:space="preserve">Иран </w:t>
      </w:r>
      <w:r>
        <w:rPr>
          <w:rFonts w:cs="Liberation Serif"/>
        </w:rPr>
        <w:t xml:space="preserve"> стал опорной базой для наступлений исламской армии и сыграл важную роль в распространении Ислама в Хорасане, Бухаре и Самарканде. Следовательно, это исламская земля, а её население является неотъемлемой частью Исламской Уммы.</w:t>
      </w:r>
    </w:p>
    <w:p>
      <w:pPr>
        <w:pStyle w:val="BodyText"/>
        <w:bidi w:val="0"/>
        <w:spacing w:lineRule="auto" w:line="360" w:before="0" w:after="113"/>
        <w:ind w:firstLine="567" w:start="0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Что касается нынешнего иранского режима, то на протяжении десятилетий он вращался в орбите Америки и служил её интересам в Афганистане, Ираке, Сирии, Ливане и Йемене, совершая преступления против мусульман. Однако это не делает сам Иран неисламской землёй. Подобно тому как присутствие преступного еврейского образования в Палестине не лишает её исламского статуса, так же обстоит дело и с Ираном.</w:t>
      </w:r>
    </w:p>
    <w:p>
      <w:pPr>
        <w:pStyle w:val="BodyText"/>
        <w:bidi w:val="0"/>
        <w:spacing w:lineRule="auto" w:line="360" w:before="0" w:after="113"/>
        <w:ind w:firstLine="567" w:start="0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С точки зрения шариата, если неверные нападают на исламскую землю, отражение их агрессии и сопротивление им становится шариатской обязанностью для всех мусульман до тех пор, пока не будет достигнута достаточность в отражении их нападения. Всевышний Аллах сказал:</w:t>
      </w:r>
    </w:p>
    <w:p>
      <w:pPr>
        <w:pStyle w:val="BodyText"/>
        <w:bidi w:val="1"/>
        <w:spacing w:lineRule="auto" w:line="360" w:before="0" w:after="113"/>
        <w:ind w:hanging="0" w:start="0"/>
        <w:jc w:val="center"/>
        <w:rPr>
          <w:rFonts w:cs="Scheherazade"/>
        </w:rPr>
      </w:pPr>
      <w:r>
        <w:rPr>
          <w:rFonts w:ascii="Noto Naskh Arabic" w:hAnsi="Noto Naskh Arabic" w:cs="Scheherazade"/>
          <w:sz w:val="32"/>
          <w:sz w:val="32"/>
          <w:szCs w:val="32"/>
          <w:rtl w:val="true"/>
        </w:rPr>
        <w:t>وَقَاتِلُوا الْمُشْرِكِينَ كَافَّةً كَمَا يُقَاتِلُونَكُمْ كَافَّةً وَاعْلَمُوا أَنَّ اللَّهَ مَعَ الْمُتَّقِينَ</w:t>
      </w:r>
    </w:p>
    <w:p>
      <w:pPr>
        <w:pStyle w:val="BodyText"/>
        <w:bidi w:val="0"/>
        <w:spacing w:lineRule="auto" w:line="360" w:before="0" w:after="113"/>
        <w:ind w:firstLine="567" w:start="0"/>
        <w:jc w:val="both"/>
        <w:rPr>
          <w:rFonts w:ascii="Liberation Serif" w:hAnsi="Liberation Serif" w:cs="Liberation Serif"/>
        </w:rPr>
      </w:pPr>
      <w:r>
        <w:rPr>
          <w:rFonts w:cs="Liberation Serif"/>
          <w:b/>
          <w:bCs/>
        </w:rPr>
        <w:t>«Сражайтесь с многобожниками все вместе, как они сражаются с вами все вместе, и знайте, что Аллах — с богобоязненными»</w:t>
      </w:r>
      <w:r>
        <w:rPr>
          <w:rFonts w:cs="Liberation Serif"/>
        </w:rPr>
        <w:t xml:space="preserve"> (9:36).</w:t>
      </w:r>
    </w:p>
    <w:p>
      <w:pPr>
        <w:pStyle w:val="BodyText"/>
        <w:numPr>
          <w:ilvl w:val="0"/>
          <w:numId w:val="2"/>
        </w:numPr>
        <w:tabs>
          <w:tab w:val="left" w:pos="709" w:leader="none"/>
        </w:tabs>
        <w:bidi w:val="0"/>
        <w:spacing w:lineRule="auto" w:line="360" w:before="0" w:after="113"/>
        <w:ind w:firstLine="567" w:start="0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 xml:space="preserve">Необходимо различать между постоянным, основным врагом и второстепенным, непостоянным врагом. Америка, Запад и еврейское образование — это постоянный, основной враг, их враждебность к Исламу и мусульманам неизменна и не подлежит сомнению. Их преступления против Ислама и мусульман хорошо известны всем. Всевышний Аллах сказал: </w:t>
      </w:r>
    </w:p>
    <w:p>
      <w:pPr>
        <w:pStyle w:val="BodyText"/>
        <w:bidi w:val="1"/>
        <w:spacing w:lineRule="auto" w:line="360" w:before="0" w:after="113"/>
        <w:ind w:hanging="0" w:start="0"/>
        <w:jc w:val="center"/>
        <w:rPr>
          <w:rFonts w:cs="Scheherazade"/>
        </w:rPr>
      </w:pPr>
      <w:r>
        <w:rPr>
          <w:rFonts w:ascii="Noto Naskh Arabic" w:hAnsi="Noto Naskh Arabic" w:cs="Scheherazade"/>
          <w:sz w:val="32"/>
          <w:sz w:val="32"/>
          <w:szCs w:val="32"/>
          <w:rtl w:val="true"/>
        </w:rPr>
        <w:t>لَتَجِدَنَّ أَشَدَّ النَّاسِ عَدَاوَةً لِلَّذِينَ آمَنُوا الْيَهُودَ وَالَّذِينَ أَشْرَكُوا</w:t>
      </w:r>
    </w:p>
    <w:p>
      <w:pPr>
        <w:pStyle w:val="BodyText"/>
        <w:bidi w:val="0"/>
        <w:spacing w:lineRule="auto" w:line="360" w:before="0" w:after="113"/>
        <w:ind w:firstLine="567" w:start="0"/>
        <w:jc w:val="both"/>
        <w:rPr>
          <w:rFonts w:ascii="Liberation Serif" w:hAnsi="Liberation Serif" w:cs="Liberation Serif"/>
        </w:rPr>
      </w:pPr>
      <w:r>
        <w:rPr>
          <w:rFonts w:cs="Liberation Serif"/>
          <w:b/>
          <w:bCs/>
        </w:rPr>
        <w:t>«Ты непременно найдешь самыми лютыми врагами верующих иудеев и многобожников»</w:t>
      </w:r>
      <w:r>
        <w:rPr>
          <w:rFonts w:cs="Liberation Serif"/>
        </w:rPr>
        <w:t xml:space="preserve"> (5:82).</w:t>
      </w:r>
    </w:p>
    <w:p>
      <w:pPr>
        <w:pStyle w:val="BodyText"/>
        <w:bidi w:val="0"/>
        <w:spacing w:lineRule="auto" w:line="360" w:before="0" w:after="113"/>
        <w:ind w:firstLine="567" w:start="0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Поэтому преступления иранского режима против мусульман в Ираке, Ливане, Сирии и других странах на протяжении последних десятилетий не должны заставлять нас упускать из виду истинную природу этой войны — как противостояния между мусульманами, с одной стороны, и иудеями, за которыми стоят Америка и неверный Запад, с другой.</w:t>
      </w:r>
    </w:p>
    <w:p>
      <w:pPr>
        <w:pStyle w:val="BodyText"/>
        <w:bidi w:val="0"/>
        <w:spacing w:lineRule="auto" w:line="360" w:before="0" w:after="113"/>
        <w:ind w:firstLine="567" w:start="0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 xml:space="preserve">В такой ситуации мусульманин обязан соотносить свои чувства и политическую позицию с тем, что предписывает ему его религия и интересы его Уммы, а не наоборот. Посланник </w:t>
      </w:r>
      <w:r>
        <w:rPr>
          <w:rFonts w:ascii="Liberation Serif" w:hAnsi="Liberation Serif" w:cs="Liberation Serif"/>
          <w:rtl w:val="true"/>
        </w:rPr>
        <w:t>ﷺ</w:t>
      </w:r>
      <w:r>
        <w:rPr>
          <w:rFonts w:ascii="Liberation Serif" w:hAnsi="Liberation Serif" w:cs="Liberation Serif"/>
        </w:rPr>
        <w:t xml:space="preserve"> </w:t>
      </w:r>
      <w:r>
        <w:rPr>
          <w:rFonts w:cs="Liberation Serif"/>
        </w:rPr>
        <w:t>сказал:</w:t>
      </w:r>
    </w:p>
    <w:p>
      <w:pPr>
        <w:pStyle w:val="BodyText"/>
        <w:bidi w:val="1"/>
        <w:spacing w:lineRule="auto" w:line="360" w:before="0" w:after="113"/>
        <w:ind w:hanging="0" w:start="0"/>
        <w:jc w:val="center"/>
        <w:rPr>
          <w:rFonts w:cs="Scheherazade"/>
        </w:rPr>
      </w:pPr>
      <w:r>
        <w:rPr>
          <w:rFonts w:ascii="Noto Naskh Arabic" w:hAnsi="Noto Naskh Arabic" w:cs="Scheherazade"/>
          <w:sz w:val="32"/>
          <w:sz w:val="32"/>
          <w:szCs w:val="32"/>
          <w:rtl w:val="true"/>
        </w:rPr>
        <w:t>لَا يُؤْمِنُ أَحَدُكُمْ حَتَّى يَكُونَ هَوَاهُ تَبَعاً لِمَا جِئْتُ بِهِ</w:t>
      </w:r>
    </w:p>
    <w:p>
      <w:pPr>
        <w:pStyle w:val="BodyText"/>
        <w:bidi w:val="0"/>
        <w:spacing w:lineRule="auto" w:line="360" w:before="0" w:after="113"/>
        <w:ind w:firstLine="567" w:start="0"/>
        <w:jc w:val="both"/>
        <w:rPr>
          <w:rFonts w:ascii="Liberation Serif" w:hAnsi="Liberation Serif" w:cs="Liberation Serif"/>
          <w:b/>
          <w:bCs/>
          <w:i/>
          <w:i/>
          <w:iCs/>
        </w:rPr>
      </w:pPr>
      <w:r>
        <w:rPr>
          <w:rFonts w:cs="Liberation Serif"/>
          <w:b/>
          <w:bCs/>
          <w:i/>
          <w:iCs/>
        </w:rPr>
        <w:t>«Никто из вас не уверует по-настоящему, пока его желания не станут соответствовать тому, с чем я пришёл».</w:t>
      </w:r>
    </w:p>
    <w:p>
      <w:pPr>
        <w:pStyle w:val="BodyText"/>
        <w:bidi w:val="0"/>
        <w:spacing w:lineRule="auto" w:line="360" w:before="0" w:after="113"/>
        <w:ind w:firstLine="567" w:start="0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Всевышний также сказал:</w:t>
      </w:r>
    </w:p>
    <w:p>
      <w:pPr>
        <w:pStyle w:val="BodyText"/>
        <w:bidi w:val="1"/>
        <w:spacing w:lineRule="auto" w:line="360" w:before="0" w:after="113"/>
        <w:ind w:hanging="0" w:start="0"/>
        <w:jc w:val="center"/>
        <w:rPr>
          <w:rFonts w:cs="Scheherazade"/>
        </w:rPr>
      </w:pPr>
      <w:r>
        <w:rPr>
          <w:rFonts w:ascii="Noto Naskh Arabic" w:hAnsi="Noto Naskh Arabic" w:cs="Scheherazade"/>
          <w:sz w:val="32"/>
          <w:sz w:val="32"/>
          <w:szCs w:val="32"/>
          <w:rtl w:val="true"/>
        </w:rPr>
        <w:t>إِنَّمَا الْمُؤْمِنُونَ إِخْوَةٌ</w:t>
      </w:r>
    </w:p>
    <w:p>
      <w:pPr>
        <w:pStyle w:val="BodyText"/>
        <w:bidi w:val="0"/>
        <w:spacing w:lineRule="auto" w:line="360" w:before="0" w:after="113"/>
        <w:ind w:hanging="0" w:start="0"/>
        <w:jc w:val="center"/>
        <w:rPr>
          <w:rFonts w:ascii="Liberation Serif" w:hAnsi="Liberation Serif" w:cs="Liberation Serif"/>
        </w:rPr>
      </w:pPr>
      <w:r>
        <w:rPr>
          <w:rFonts w:cs="Liberation Serif"/>
          <w:b/>
          <w:bCs/>
        </w:rPr>
        <w:t>«Воистину, верующие — братья»</w:t>
      </w:r>
      <w:r>
        <w:rPr>
          <w:rFonts w:cs="Liberation Serif"/>
        </w:rPr>
        <w:t xml:space="preserve"> (49:10).</w:t>
      </w:r>
    </w:p>
    <w:p>
      <w:pPr>
        <w:pStyle w:val="BodyText"/>
        <w:bidi w:val="0"/>
        <w:spacing w:lineRule="auto" w:line="360" w:before="0" w:after="113"/>
        <w:ind w:firstLine="567" w:start="0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Исходя из этого, мусульманину недопустимо радоваться атакам Америки и еврейского образования по Ирану, каким бы ни было преступным поведение иранского режима по отношению к Умме. Ведь это агрессия неверных против мусульман и против исламской земли, а значит — война, ведущаяся на нашей земле и разрушающая наши дома.</w:t>
      </w:r>
    </w:p>
    <w:p>
      <w:pPr>
        <w:pStyle w:val="BodyText"/>
        <w:numPr>
          <w:ilvl w:val="0"/>
          <w:numId w:val="3"/>
        </w:numPr>
        <w:tabs>
          <w:tab w:val="left" w:pos="709" w:leader="none"/>
        </w:tabs>
        <w:bidi w:val="0"/>
        <w:spacing w:lineRule="auto" w:line="360" w:before="0" w:after="113"/>
        <w:ind w:firstLine="567" w:start="0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Самое главное, что должна осознать Умма, — это то, что данная агрессия направлена не только против Ирана. Её цель — сломить регион и поставить его под контроль Америки и еврейского образования. Америка стремится навязать своё господство над регионом, единолично распоряжаться ресурсами Уммы и продвигать так называемую «Авраамическую религию». Происходящее сегодня в Иране — это часть процесса, в рамках которого Америка пересматривает свои региональные расчёты и пытается превратить иранский режим из режима, вращающегося в её орбите, в полностью подчинённый и зависимый режим. Однако сам иранский режим отвергает подобное подчинение, особенно в вопросах внутренней политики, таких как обогащение урана и развитие ракетного оборонного потенциала.</w:t>
      </w:r>
    </w:p>
    <w:p>
      <w:pPr>
        <w:pStyle w:val="BodyText"/>
        <w:bidi w:val="0"/>
        <w:spacing w:lineRule="auto" w:line="360" w:before="0" w:after="113"/>
        <w:ind w:firstLine="567" w:start="0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Следовательно, наша враждебность к иранскому режиму не даёт нам права аплодировать агрессии Америки и евреев против Ирана. Иранский режим, как и другие существующие режимы в наших странах, — это функциональные преступные режимы. Однако наша неприязнь к ним не оправдывает согласие с оккупацией наших исламских земель и превращением их в лёгкую добычу для Америки и оккупационного образования.</w:t>
      </w:r>
    </w:p>
    <w:p>
      <w:pPr>
        <w:pStyle w:val="BodyText"/>
        <w:numPr>
          <w:ilvl w:val="0"/>
          <w:numId w:val="4"/>
        </w:numPr>
        <w:tabs>
          <w:tab w:val="left" w:pos="709" w:leader="none"/>
        </w:tabs>
        <w:bidi w:val="0"/>
        <w:spacing w:lineRule="auto" w:line="360" w:before="0" w:after="113"/>
        <w:ind w:firstLine="567" w:start="0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Каждый, кто обладает политическим чутьём и здравым взглядом, осознаёт опасные последствия возможной победы Америки и еврейского образования над Ираном. Это приведёт к ещё большему возвышению этого образования на земле и усилению произвола Америки в регионе. Такие последствия будут крайне тяжёлыми и разрушительными для мусульман, став преддверием их подавления, а также посягательства на их святыни и честь.</w:t>
      </w:r>
    </w:p>
    <w:p>
      <w:pPr>
        <w:pStyle w:val="BodyText"/>
        <w:numPr>
          <w:ilvl w:val="0"/>
          <w:numId w:val="5"/>
        </w:numPr>
        <w:tabs>
          <w:tab w:val="left" w:pos="709" w:leader="none"/>
        </w:tabs>
        <w:bidi w:val="0"/>
        <w:spacing w:lineRule="auto" w:line="360" w:before="0" w:after="113"/>
        <w:ind w:firstLine="567" w:start="0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 xml:space="preserve">Разжигание разногласий между суннитами и шиитами в такой момент идёт на благо только воюющим неверным, которые в своей вражде к мусульманам не делают различия между суннитами и шиитами. Всевышний сказал: </w:t>
      </w:r>
    </w:p>
    <w:p>
      <w:pPr>
        <w:pStyle w:val="BodyText"/>
        <w:bidi w:val="1"/>
        <w:spacing w:lineRule="auto" w:line="360" w:before="0" w:after="113"/>
        <w:ind w:hanging="0" w:start="0"/>
        <w:jc w:val="center"/>
        <w:rPr>
          <w:rFonts w:cs="Scheherazade"/>
        </w:rPr>
      </w:pPr>
      <w:r>
        <w:rPr>
          <w:rFonts w:ascii="Noto Naskh Arabic" w:hAnsi="Noto Naskh Arabic" w:cs="Scheherazade"/>
          <w:sz w:val="32"/>
          <w:sz w:val="32"/>
          <w:szCs w:val="32"/>
          <w:rtl w:val="true"/>
        </w:rPr>
        <w:t>تِلْكَ أُمَّةٌ قَدْ خَلَتْ لَهَا مَا كَسَبَتْ وَلَكُمْ مَا كَسَبْتُمْ وَلَا تُسْأَلُونَ عَمَّا كَانُوا يَعْمَلُونَ</w:t>
      </w:r>
    </w:p>
    <w:p>
      <w:pPr>
        <w:pStyle w:val="BodyText"/>
        <w:bidi w:val="0"/>
        <w:spacing w:lineRule="auto" w:line="360" w:before="0" w:after="113"/>
        <w:ind w:firstLine="567" w:start="0"/>
        <w:jc w:val="both"/>
        <w:rPr>
          <w:rFonts w:ascii="Liberation Serif" w:hAnsi="Liberation Serif" w:cs="Liberation Serif"/>
        </w:rPr>
      </w:pPr>
      <w:r>
        <w:rPr>
          <w:rFonts w:cs="Liberation Serif"/>
          <w:b/>
          <w:bCs/>
        </w:rPr>
        <w:t>«Этот народ уже миновал. Они получат то, что они заслужили, а вы получите то, что вы заслужили, и вы не будете спрошены о том, что они совершали»</w:t>
      </w:r>
      <w:r>
        <w:rPr>
          <w:rFonts w:cs="Liberation Serif"/>
        </w:rPr>
        <w:t xml:space="preserve"> (2:134),</w:t>
      </w:r>
    </w:p>
    <w:p>
      <w:pPr>
        <w:pStyle w:val="BodyText"/>
        <w:bidi w:val="0"/>
        <w:spacing w:lineRule="auto" w:line="360" w:before="0" w:after="113"/>
        <w:ind w:hanging="0" w:start="0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 xml:space="preserve">В данном аяте  содержится указание, побуждающее нас возвышаться над конфликтами прошлого. Мы ответственны перед Аллахом за то, сохраняем ли мы этот раскол или стремимся его преодолеть. Для нас пример — Посланник </w:t>
      </w:r>
      <w:r>
        <w:rPr>
          <w:rFonts w:ascii="Liberation Serif" w:hAnsi="Liberation Serif" w:cs="Liberation Serif"/>
          <w:rtl w:val="true"/>
        </w:rPr>
        <w:t>ﷺ</w:t>
      </w:r>
      <w:r>
        <w:rPr>
          <w:rFonts w:cs="Liberation Serif"/>
        </w:rPr>
        <w:t>, который пресекал племенной фанатизм, разрывавший общество и разжигавший межплеменные конфликты, сказав:</w:t>
      </w:r>
    </w:p>
    <w:p>
      <w:pPr>
        <w:pStyle w:val="BodyText"/>
        <w:bidi w:val="1"/>
        <w:spacing w:lineRule="auto" w:line="360" w:before="0" w:after="113"/>
        <w:ind w:hanging="0" w:start="0"/>
        <w:jc w:val="center"/>
        <w:rPr>
          <w:rFonts w:cs="Scheherazade"/>
        </w:rPr>
      </w:pPr>
      <w:r>
        <w:rPr>
          <w:rFonts w:ascii="Noto Naskh Arabic" w:hAnsi="Noto Naskh Arabic" w:cs="Scheherazade"/>
          <w:sz w:val="32"/>
          <w:sz w:val="32"/>
          <w:szCs w:val="32"/>
          <w:rtl w:val="true"/>
        </w:rPr>
        <w:t>أَبِدَعْوَى الْجَاهِلِيَّةِ وَأَنَا بَيْنَ أَظْهُرِكُمْ؟</w:t>
      </w:r>
    </w:p>
    <w:p>
      <w:pPr>
        <w:pStyle w:val="BodyText"/>
        <w:bidi w:val="0"/>
        <w:spacing w:lineRule="auto" w:line="360" w:before="0" w:after="113"/>
        <w:ind w:hanging="0" w:start="0"/>
        <w:jc w:val="center"/>
        <w:rPr>
          <w:rFonts w:ascii="Liberation Serif" w:hAnsi="Liberation Serif" w:cs="Liberation Serif"/>
          <w:b/>
          <w:bCs/>
          <w:i/>
          <w:i/>
          <w:iCs/>
        </w:rPr>
      </w:pPr>
      <w:r>
        <w:rPr>
          <w:rFonts w:cs="Liberation Serif"/>
          <w:b/>
          <w:bCs/>
          <w:i/>
          <w:iCs/>
        </w:rPr>
        <w:t>«Что это за призывы джахилии, и это когда я ещё нахожусь среди вас?!»</w:t>
      </w:r>
    </w:p>
    <w:p>
      <w:pPr>
        <w:pStyle w:val="BodyText"/>
        <w:bidi w:val="0"/>
        <w:spacing w:lineRule="auto" w:line="360" w:before="0" w:after="113"/>
        <w:ind w:firstLine="567" w:start="0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Этим он основал общество, основанное на узах веры и единстве Уммы.</w:t>
      </w:r>
    </w:p>
    <w:p>
      <w:pPr>
        <w:pStyle w:val="BodyText"/>
        <w:numPr>
          <w:ilvl w:val="0"/>
          <w:numId w:val="6"/>
        </w:numPr>
        <w:tabs>
          <w:tab w:val="left" w:pos="709" w:leader="none"/>
        </w:tabs>
        <w:bidi w:val="0"/>
        <w:spacing w:lineRule="auto" w:line="360" w:before="0" w:after="113"/>
        <w:ind w:firstLine="567" w:start="0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 xml:space="preserve">В завершение отметим: еврейское образование и те, кто его поддерживают, подталкивают страны Персидского залива и Турцию к втягиванию в широкий региональный конфликт против Ирана, что грозит разжечь разрушительную войну в регионе. Это лишь усилит слабость Уммы и откроет её врагам путь к дальнейшему господству и экспансии. В этих условиях мусульмане обязаны осознать опасность раскола и разобщённости, держаться за своё единство, избегать втягивания в конфликты, выгодные их врагам, и работать над объединением своих рядов, преодолевая стоящие перед ними вызовы. Мусульманам следует черпать вдохновение из своей истории — из тех моментов силы и единства, которые позволяли преодолевать величайшие кризисы. </w:t>
      </w:r>
    </w:p>
    <w:p>
      <w:pPr>
        <w:pStyle w:val="BodyText"/>
        <w:numPr>
          <w:ilvl w:val="0"/>
          <w:numId w:val="6"/>
        </w:numPr>
        <w:tabs>
          <w:tab w:val="left" w:pos="709" w:leader="none"/>
        </w:tabs>
        <w:bidi w:val="0"/>
        <w:spacing w:lineRule="auto" w:line="360" w:before="0" w:after="113"/>
        <w:ind w:firstLine="567" w:start="0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 xml:space="preserve">С точки зрения шариата, обязанностью является держаться за вервь Аллаха, подняться до уровня исторического противостояния, превратить этот кризис в возможность, перехватить инициативу, сомкнуть ряды, привести армии в движение и мобилизовать всю Умму для решающего противостояния, которое возродит былую славу Хиттина и Айн Джалута, искоренит неверных и лицемеров и восстановит власть Уммы, Халифат и правление по шариату. </w:t>
      </w:r>
    </w:p>
    <w:p>
      <w:pPr>
        <w:pStyle w:val="BodyText"/>
        <w:bidi w:val="1"/>
        <w:spacing w:lineRule="auto" w:line="360" w:before="0" w:after="113"/>
        <w:ind w:hanging="0" w:start="0"/>
        <w:jc w:val="center"/>
        <w:rPr>
          <w:rFonts w:cs="Scheherazade"/>
        </w:rPr>
      </w:pPr>
      <w:r>
        <w:rPr>
          <w:rFonts w:ascii="Liberation Serif" w:hAnsi="Liberation Serif" w:cs="Scheherazade"/>
          <w:sz w:val="32"/>
          <w:sz w:val="32"/>
          <w:szCs w:val="32"/>
          <w:rtl w:val="true"/>
        </w:rPr>
        <w:t>وَاللهُ غَالِبٌ عَلَى أَمْرِهِ وَلَكِنَّ أَكْثَرَ النَّاسِ لَا يَعْلَمُونَ</w:t>
      </w:r>
    </w:p>
    <w:p>
      <w:pPr>
        <w:pStyle w:val="BodyText"/>
        <w:widowControl/>
        <w:suppressAutoHyphens w:val="true"/>
        <w:bidi w:val="0"/>
        <w:spacing w:lineRule="auto" w:line="360" w:before="0" w:after="113"/>
        <w:ind w:firstLine="567" w:start="0" w:end="0"/>
        <w:jc w:val="both"/>
        <w:rPr>
          <w:rFonts w:ascii="Liberation Serif" w:hAnsi="Liberation Serif" w:cs="Liberation Serif"/>
        </w:rPr>
      </w:pPr>
      <w:r>
        <w:rPr>
          <w:rFonts w:cs="Liberation Serif"/>
          <w:b/>
          <w:bCs/>
        </w:rPr>
        <w:t>«Аллах властен вершить Свои дела, однако большинство людей не ведает об этом»</w:t>
      </w:r>
      <w:r>
        <w:rPr>
          <w:rFonts w:cs="Liberation Serif"/>
        </w:rPr>
        <w:t xml:space="preserve"> (12:21).</w:t>
      </w:r>
    </w:p>
    <w:p>
      <w:pPr>
        <w:pStyle w:val="BodyText"/>
        <w:bidi w:val="0"/>
        <w:spacing w:lineRule="auto" w:line="360" w:before="0" w:after="113"/>
        <w:ind w:firstLine="567" w:start="0"/>
        <w:jc w:val="both"/>
        <w:rPr>
          <w:rFonts w:ascii="Liberation Serif" w:hAnsi="Liberation Serif" w:cs="Liberation Serif"/>
          <w:b/>
          <w:bCs/>
        </w:rPr>
      </w:pPr>
      <w:r>
        <w:rPr>
          <w:rFonts w:cs="Liberation Serif"/>
          <w:b/>
          <w:bCs/>
        </w:rPr>
        <w:t>Асаад аль-Уджайли</w:t>
      </w:r>
    </w:p>
    <w:p>
      <w:pPr>
        <w:pStyle w:val="BodyText"/>
        <w:bidi w:val="0"/>
        <w:spacing w:lineRule="auto" w:line="360" w:before="0" w:after="113"/>
        <w:ind w:firstLine="567" w:start="0"/>
        <w:jc w:val="both"/>
        <w:rPr>
          <w:rFonts w:ascii="Liberation Serif" w:hAnsi="Liberation Serif" w:cs="Liberation Serif"/>
          <w:b/>
          <w:bCs/>
        </w:rPr>
      </w:pPr>
      <w:r>
        <w:rPr>
          <w:rFonts w:cs="Liberation Serif"/>
          <w:b/>
          <w:bCs/>
        </w:rPr>
        <w:t>01.04.2026</w:t>
      </w:r>
    </w:p>
    <w:sectPr>
      <w:type w:val="nextPage"/>
      <w:pgSz w:w="11906" w:h="16838"/>
      <w:pgMar w:left="1134" w:right="1134" w:gutter="0" w:header="0" w:top="1134" w:footer="0" w:bottom="1134"/>
      <w:pgNumType w:fmt="decimal"/>
      <w:formProt w:val="false"/>
      <w:textDirection w:val="lrTb"/>
      <w:docGrid w:type="default" w:linePitch="10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 w:characterSet="windows-1252"/>
    <w:family w:val="roman"/>
    <w:pitch w:val="variable"/>
  </w:font>
  <w:font w:name="Symbol">
    <w:charset w:val="02"/>
    <w:family w:val="roman"/>
    <w:pitch w:val="variable"/>
  </w:font>
  <w:font w:name="Arial">
    <w:charset w:val="00" w:characterSet="windows-1252"/>
    <w:family w:val="swiss"/>
    <w:pitch w:val="variable"/>
  </w:font>
  <w:font w:name="Liberation Serif">
    <w:altName w:val="Times New Roman"/>
    <w:charset w:val="01" w:characterSet="utf-8"/>
    <w:family w:val="roman"/>
    <w:pitch w:val="variable"/>
  </w:font>
  <w:font w:name="Liberation Sans">
    <w:altName w:val="Arial"/>
    <w:charset w:val="01" w:characterSet="utf-8"/>
    <w:family w:val="roman"/>
    <w:pitch w:val="variable"/>
  </w:font>
  <w:font w:name="Noto Naskh Arabic">
    <w:charset w:val="01" w:characterSet="utf-8"/>
    <w:family w:val="roman"/>
    <w:pitch w:val="variable"/>
  </w:font>
</w:fonts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decimal"/>
      <w:lvlText w:val="%1."/>
      <w:lvlJc w:val="start"/>
      <w:pPr>
        <w:tabs>
          <w:tab w:val="num" w:pos="709"/>
        </w:tabs>
        <w:ind w:start="709" w:hanging="283"/>
      </w:pPr>
      <w:rPr/>
    </w:lvl>
    <w:lvl w:ilvl="1">
      <w:start w:val="1"/>
      <w:numFmt w:val="decimal"/>
      <w:lvlText w:val="%2."/>
      <w:lvlJc w:val="start"/>
      <w:pPr>
        <w:tabs>
          <w:tab w:val="num" w:pos="1418"/>
        </w:tabs>
        <w:ind w:start="1418" w:hanging="283"/>
      </w:pPr>
      <w:rPr/>
    </w:lvl>
    <w:lvl w:ilvl="2">
      <w:start w:val="1"/>
      <w:numFmt w:val="decimal"/>
      <w:lvlText w:val="%3."/>
      <w:lvlJc w:val="start"/>
      <w:pPr>
        <w:tabs>
          <w:tab w:val="num" w:pos="2127"/>
        </w:tabs>
        <w:ind w:start="2127" w:hanging="283"/>
      </w:pPr>
      <w:rPr/>
    </w:lvl>
    <w:lvl w:ilvl="3">
      <w:start w:val="1"/>
      <w:numFmt w:val="decimal"/>
      <w:lvlText w:val="%4."/>
      <w:lvlJc w:val="start"/>
      <w:pPr>
        <w:tabs>
          <w:tab w:val="num" w:pos="2836"/>
        </w:tabs>
        <w:ind w:start="2836" w:hanging="283"/>
      </w:pPr>
      <w:rPr/>
    </w:lvl>
    <w:lvl w:ilvl="4">
      <w:start w:val="1"/>
      <w:numFmt w:val="decimal"/>
      <w:lvlText w:val="%5."/>
      <w:lvlJc w:val="start"/>
      <w:pPr>
        <w:tabs>
          <w:tab w:val="num" w:pos="3545"/>
        </w:tabs>
        <w:ind w:start="3545" w:hanging="283"/>
      </w:pPr>
      <w:rPr/>
    </w:lvl>
    <w:lvl w:ilvl="5">
      <w:start w:val="1"/>
      <w:numFmt w:val="decimal"/>
      <w:lvlText w:val="%6."/>
      <w:lvlJc w:val="start"/>
      <w:pPr>
        <w:tabs>
          <w:tab w:val="num" w:pos="4254"/>
        </w:tabs>
        <w:ind w:start="4254" w:hanging="283"/>
      </w:pPr>
      <w:rPr/>
    </w:lvl>
    <w:lvl w:ilvl="6">
      <w:start w:val="1"/>
      <w:numFmt w:val="decimal"/>
      <w:lvlText w:val="%7."/>
      <w:lvlJc w:val="start"/>
      <w:pPr>
        <w:tabs>
          <w:tab w:val="num" w:pos="4963"/>
        </w:tabs>
        <w:ind w:start="4963" w:hanging="283"/>
      </w:pPr>
      <w:rPr/>
    </w:lvl>
    <w:lvl w:ilvl="7">
      <w:start w:val="1"/>
      <w:numFmt w:val="decimal"/>
      <w:lvlText w:val="%8."/>
      <w:lvlJc w:val="start"/>
      <w:pPr>
        <w:tabs>
          <w:tab w:val="num" w:pos="5672"/>
        </w:tabs>
        <w:ind w:start="5672" w:hanging="283"/>
      </w:pPr>
      <w:rPr/>
    </w:lvl>
    <w:lvl w:ilvl="8">
      <w:start w:val="1"/>
      <w:numFmt w:val="decimal"/>
      <w:lvlText w:val="%9."/>
      <w:lvlJc w:val="start"/>
      <w:pPr>
        <w:tabs>
          <w:tab w:val="num" w:pos="6381"/>
        </w:tabs>
        <w:ind w:start="6381" w:hanging="283"/>
      </w:pPr>
      <w:rPr/>
    </w:lvl>
  </w:abstractNum>
  <w:abstractNum w:abstractNumId="2">
    <w:lvl w:ilvl="0">
      <w:start w:val="2"/>
      <w:numFmt w:val="decimal"/>
      <w:lvlText w:val="%1."/>
      <w:lvlJc w:val="start"/>
      <w:pPr>
        <w:tabs>
          <w:tab w:val="num" w:pos="709"/>
        </w:tabs>
        <w:ind w:start="709" w:hanging="283"/>
      </w:pPr>
      <w:rPr/>
    </w:lvl>
    <w:lvl w:ilvl="1">
      <w:start w:val="1"/>
      <w:numFmt w:val="decimal"/>
      <w:lvlText w:val="%2."/>
      <w:lvlJc w:val="start"/>
      <w:pPr>
        <w:tabs>
          <w:tab w:val="num" w:pos="1418"/>
        </w:tabs>
        <w:ind w:start="1418" w:hanging="283"/>
      </w:pPr>
      <w:rPr/>
    </w:lvl>
    <w:lvl w:ilvl="2">
      <w:start w:val="1"/>
      <w:numFmt w:val="decimal"/>
      <w:lvlText w:val="%3."/>
      <w:lvlJc w:val="start"/>
      <w:pPr>
        <w:tabs>
          <w:tab w:val="num" w:pos="2127"/>
        </w:tabs>
        <w:ind w:start="2127" w:hanging="283"/>
      </w:pPr>
      <w:rPr/>
    </w:lvl>
    <w:lvl w:ilvl="3">
      <w:start w:val="1"/>
      <w:numFmt w:val="decimal"/>
      <w:lvlText w:val="%4."/>
      <w:lvlJc w:val="start"/>
      <w:pPr>
        <w:tabs>
          <w:tab w:val="num" w:pos="2836"/>
        </w:tabs>
        <w:ind w:start="2836" w:hanging="283"/>
      </w:pPr>
      <w:rPr/>
    </w:lvl>
    <w:lvl w:ilvl="4">
      <w:start w:val="1"/>
      <w:numFmt w:val="decimal"/>
      <w:lvlText w:val="%5."/>
      <w:lvlJc w:val="start"/>
      <w:pPr>
        <w:tabs>
          <w:tab w:val="num" w:pos="3545"/>
        </w:tabs>
        <w:ind w:start="3545" w:hanging="283"/>
      </w:pPr>
      <w:rPr/>
    </w:lvl>
    <w:lvl w:ilvl="5">
      <w:start w:val="1"/>
      <w:numFmt w:val="decimal"/>
      <w:lvlText w:val="%6."/>
      <w:lvlJc w:val="start"/>
      <w:pPr>
        <w:tabs>
          <w:tab w:val="num" w:pos="4254"/>
        </w:tabs>
        <w:ind w:start="4254" w:hanging="283"/>
      </w:pPr>
      <w:rPr/>
    </w:lvl>
    <w:lvl w:ilvl="6">
      <w:start w:val="1"/>
      <w:numFmt w:val="decimal"/>
      <w:lvlText w:val="%7."/>
      <w:lvlJc w:val="start"/>
      <w:pPr>
        <w:tabs>
          <w:tab w:val="num" w:pos="4963"/>
        </w:tabs>
        <w:ind w:start="4963" w:hanging="283"/>
      </w:pPr>
      <w:rPr/>
    </w:lvl>
    <w:lvl w:ilvl="7">
      <w:start w:val="1"/>
      <w:numFmt w:val="decimal"/>
      <w:lvlText w:val="%8."/>
      <w:lvlJc w:val="start"/>
      <w:pPr>
        <w:tabs>
          <w:tab w:val="num" w:pos="5672"/>
        </w:tabs>
        <w:ind w:start="5672" w:hanging="283"/>
      </w:pPr>
      <w:rPr/>
    </w:lvl>
    <w:lvl w:ilvl="8">
      <w:start w:val="1"/>
      <w:numFmt w:val="decimal"/>
      <w:lvlText w:val="%9."/>
      <w:lvlJc w:val="start"/>
      <w:pPr>
        <w:tabs>
          <w:tab w:val="num" w:pos="6381"/>
        </w:tabs>
        <w:ind w:start="6381" w:hanging="283"/>
      </w:pPr>
      <w:rPr/>
    </w:lvl>
  </w:abstractNum>
  <w:abstractNum w:abstractNumId="3">
    <w:lvl w:ilvl="0">
      <w:start w:val="3"/>
      <w:numFmt w:val="decimal"/>
      <w:lvlText w:val="%1."/>
      <w:lvlJc w:val="start"/>
      <w:pPr>
        <w:tabs>
          <w:tab w:val="num" w:pos="709"/>
        </w:tabs>
        <w:ind w:start="709" w:hanging="283"/>
      </w:pPr>
      <w:rPr/>
    </w:lvl>
    <w:lvl w:ilvl="1">
      <w:start w:val="1"/>
      <w:numFmt w:val="decimal"/>
      <w:lvlText w:val="%2."/>
      <w:lvlJc w:val="start"/>
      <w:pPr>
        <w:tabs>
          <w:tab w:val="num" w:pos="1418"/>
        </w:tabs>
        <w:ind w:start="1418" w:hanging="283"/>
      </w:pPr>
      <w:rPr/>
    </w:lvl>
    <w:lvl w:ilvl="2">
      <w:start w:val="1"/>
      <w:numFmt w:val="decimal"/>
      <w:lvlText w:val="%3."/>
      <w:lvlJc w:val="start"/>
      <w:pPr>
        <w:tabs>
          <w:tab w:val="num" w:pos="2127"/>
        </w:tabs>
        <w:ind w:start="2127" w:hanging="283"/>
      </w:pPr>
      <w:rPr/>
    </w:lvl>
    <w:lvl w:ilvl="3">
      <w:start w:val="1"/>
      <w:numFmt w:val="decimal"/>
      <w:lvlText w:val="%4."/>
      <w:lvlJc w:val="start"/>
      <w:pPr>
        <w:tabs>
          <w:tab w:val="num" w:pos="2836"/>
        </w:tabs>
        <w:ind w:start="2836" w:hanging="283"/>
      </w:pPr>
      <w:rPr/>
    </w:lvl>
    <w:lvl w:ilvl="4">
      <w:start w:val="1"/>
      <w:numFmt w:val="decimal"/>
      <w:lvlText w:val="%5."/>
      <w:lvlJc w:val="start"/>
      <w:pPr>
        <w:tabs>
          <w:tab w:val="num" w:pos="3545"/>
        </w:tabs>
        <w:ind w:start="3545" w:hanging="283"/>
      </w:pPr>
      <w:rPr/>
    </w:lvl>
    <w:lvl w:ilvl="5">
      <w:start w:val="1"/>
      <w:numFmt w:val="decimal"/>
      <w:lvlText w:val="%6."/>
      <w:lvlJc w:val="start"/>
      <w:pPr>
        <w:tabs>
          <w:tab w:val="num" w:pos="4254"/>
        </w:tabs>
        <w:ind w:start="4254" w:hanging="283"/>
      </w:pPr>
      <w:rPr/>
    </w:lvl>
    <w:lvl w:ilvl="6">
      <w:start w:val="1"/>
      <w:numFmt w:val="decimal"/>
      <w:lvlText w:val="%7."/>
      <w:lvlJc w:val="start"/>
      <w:pPr>
        <w:tabs>
          <w:tab w:val="num" w:pos="4963"/>
        </w:tabs>
        <w:ind w:start="4963" w:hanging="283"/>
      </w:pPr>
      <w:rPr/>
    </w:lvl>
    <w:lvl w:ilvl="7">
      <w:start w:val="1"/>
      <w:numFmt w:val="decimal"/>
      <w:lvlText w:val="%8."/>
      <w:lvlJc w:val="start"/>
      <w:pPr>
        <w:tabs>
          <w:tab w:val="num" w:pos="5672"/>
        </w:tabs>
        <w:ind w:start="5672" w:hanging="283"/>
      </w:pPr>
      <w:rPr/>
    </w:lvl>
    <w:lvl w:ilvl="8">
      <w:start w:val="1"/>
      <w:numFmt w:val="decimal"/>
      <w:lvlText w:val="%9."/>
      <w:lvlJc w:val="start"/>
      <w:pPr>
        <w:tabs>
          <w:tab w:val="num" w:pos="6381"/>
        </w:tabs>
        <w:ind w:start="6381" w:hanging="283"/>
      </w:pPr>
      <w:rPr/>
    </w:lvl>
  </w:abstractNum>
  <w:abstractNum w:abstractNumId="4">
    <w:lvl w:ilvl="0">
      <w:start w:val="4"/>
      <w:numFmt w:val="decimal"/>
      <w:lvlText w:val="%1."/>
      <w:lvlJc w:val="start"/>
      <w:pPr>
        <w:tabs>
          <w:tab w:val="num" w:pos="709"/>
        </w:tabs>
        <w:ind w:start="709" w:hanging="283"/>
      </w:pPr>
      <w:rPr/>
    </w:lvl>
    <w:lvl w:ilvl="1">
      <w:start w:val="1"/>
      <w:numFmt w:val="decimal"/>
      <w:lvlText w:val="%2."/>
      <w:lvlJc w:val="start"/>
      <w:pPr>
        <w:tabs>
          <w:tab w:val="num" w:pos="1418"/>
        </w:tabs>
        <w:ind w:start="1418" w:hanging="283"/>
      </w:pPr>
      <w:rPr/>
    </w:lvl>
    <w:lvl w:ilvl="2">
      <w:start w:val="1"/>
      <w:numFmt w:val="decimal"/>
      <w:lvlText w:val="%3."/>
      <w:lvlJc w:val="start"/>
      <w:pPr>
        <w:tabs>
          <w:tab w:val="num" w:pos="2127"/>
        </w:tabs>
        <w:ind w:start="2127" w:hanging="283"/>
      </w:pPr>
      <w:rPr/>
    </w:lvl>
    <w:lvl w:ilvl="3">
      <w:start w:val="1"/>
      <w:numFmt w:val="decimal"/>
      <w:lvlText w:val="%4."/>
      <w:lvlJc w:val="start"/>
      <w:pPr>
        <w:tabs>
          <w:tab w:val="num" w:pos="2836"/>
        </w:tabs>
        <w:ind w:start="2836" w:hanging="283"/>
      </w:pPr>
      <w:rPr/>
    </w:lvl>
    <w:lvl w:ilvl="4">
      <w:start w:val="1"/>
      <w:numFmt w:val="decimal"/>
      <w:lvlText w:val="%5."/>
      <w:lvlJc w:val="start"/>
      <w:pPr>
        <w:tabs>
          <w:tab w:val="num" w:pos="3545"/>
        </w:tabs>
        <w:ind w:start="3545" w:hanging="283"/>
      </w:pPr>
      <w:rPr/>
    </w:lvl>
    <w:lvl w:ilvl="5">
      <w:start w:val="1"/>
      <w:numFmt w:val="decimal"/>
      <w:lvlText w:val="%6."/>
      <w:lvlJc w:val="start"/>
      <w:pPr>
        <w:tabs>
          <w:tab w:val="num" w:pos="4254"/>
        </w:tabs>
        <w:ind w:start="4254" w:hanging="283"/>
      </w:pPr>
      <w:rPr/>
    </w:lvl>
    <w:lvl w:ilvl="6">
      <w:start w:val="1"/>
      <w:numFmt w:val="decimal"/>
      <w:lvlText w:val="%7."/>
      <w:lvlJc w:val="start"/>
      <w:pPr>
        <w:tabs>
          <w:tab w:val="num" w:pos="4963"/>
        </w:tabs>
        <w:ind w:start="4963" w:hanging="283"/>
      </w:pPr>
      <w:rPr/>
    </w:lvl>
    <w:lvl w:ilvl="7">
      <w:start w:val="1"/>
      <w:numFmt w:val="decimal"/>
      <w:lvlText w:val="%8."/>
      <w:lvlJc w:val="start"/>
      <w:pPr>
        <w:tabs>
          <w:tab w:val="num" w:pos="5672"/>
        </w:tabs>
        <w:ind w:start="5672" w:hanging="283"/>
      </w:pPr>
      <w:rPr/>
    </w:lvl>
    <w:lvl w:ilvl="8">
      <w:start w:val="1"/>
      <w:numFmt w:val="decimal"/>
      <w:lvlText w:val="%9."/>
      <w:lvlJc w:val="start"/>
      <w:pPr>
        <w:tabs>
          <w:tab w:val="num" w:pos="6381"/>
        </w:tabs>
        <w:ind w:start="6381" w:hanging="283"/>
      </w:pPr>
      <w:rPr/>
    </w:lvl>
  </w:abstractNum>
  <w:abstractNum w:abstractNumId="5">
    <w:lvl w:ilvl="0">
      <w:start w:val="5"/>
      <w:numFmt w:val="decimal"/>
      <w:lvlText w:val="%1."/>
      <w:lvlJc w:val="start"/>
      <w:pPr>
        <w:tabs>
          <w:tab w:val="num" w:pos="709"/>
        </w:tabs>
        <w:ind w:start="709" w:hanging="283"/>
      </w:pPr>
      <w:rPr/>
    </w:lvl>
    <w:lvl w:ilvl="1">
      <w:start w:val="1"/>
      <w:numFmt w:val="decimal"/>
      <w:lvlText w:val="%2."/>
      <w:lvlJc w:val="start"/>
      <w:pPr>
        <w:tabs>
          <w:tab w:val="num" w:pos="1418"/>
        </w:tabs>
        <w:ind w:start="1418" w:hanging="283"/>
      </w:pPr>
      <w:rPr/>
    </w:lvl>
    <w:lvl w:ilvl="2">
      <w:start w:val="1"/>
      <w:numFmt w:val="decimal"/>
      <w:lvlText w:val="%3."/>
      <w:lvlJc w:val="start"/>
      <w:pPr>
        <w:tabs>
          <w:tab w:val="num" w:pos="2127"/>
        </w:tabs>
        <w:ind w:start="2127" w:hanging="283"/>
      </w:pPr>
      <w:rPr/>
    </w:lvl>
    <w:lvl w:ilvl="3">
      <w:start w:val="1"/>
      <w:numFmt w:val="decimal"/>
      <w:lvlText w:val="%4."/>
      <w:lvlJc w:val="start"/>
      <w:pPr>
        <w:tabs>
          <w:tab w:val="num" w:pos="2836"/>
        </w:tabs>
        <w:ind w:start="2836" w:hanging="283"/>
      </w:pPr>
      <w:rPr/>
    </w:lvl>
    <w:lvl w:ilvl="4">
      <w:start w:val="1"/>
      <w:numFmt w:val="decimal"/>
      <w:lvlText w:val="%5."/>
      <w:lvlJc w:val="start"/>
      <w:pPr>
        <w:tabs>
          <w:tab w:val="num" w:pos="3545"/>
        </w:tabs>
        <w:ind w:start="3545" w:hanging="283"/>
      </w:pPr>
      <w:rPr/>
    </w:lvl>
    <w:lvl w:ilvl="5">
      <w:start w:val="1"/>
      <w:numFmt w:val="decimal"/>
      <w:lvlText w:val="%6."/>
      <w:lvlJc w:val="start"/>
      <w:pPr>
        <w:tabs>
          <w:tab w:val="num" w:pos="4254"/>
        </w:tabs>
        <w:ind w:start="4254" w:hanging="283"/>
      </w:pPr>
      <w:rPr/>
    </w:lvl>
    <w:lvl w:ilvl="6">
      <w:start w:val="1"/>
      <w:numFmt w:val="decimal"/>
      <w:lvlText w:val="%7."/>
      <w:lvlJc w:val="start"/>
      <w:pPr>
        <w:tabs>
          <w:tab w:val="num" w:pos="4963"/>
        </w:tabs>
        <w:ind w:start="4963" w:hanging="283"/>
      </w:pPr>
      <w:rPr/>
    </w:lvl>
    <w:lvl w:ilvl="7">
      <w:start w:val="1"/>
      <w:numFmt w:val="decimal"/>
      <w:lvlText w:val="%8."/>
      <w:lvlJc w:val="start"/>
      <w:pPr>
        <w:tabs>
          <w:tab w:val="num" w:pos="5672"/>
        </w:tabs>
        <w:ind w:start="5672" w:hanging="283"/>
      </w:pPr>
      <w:rPr/>
    </w:lvl>
    <w:lvl w:ilvl="8">
      <w:start w:val="1"/>
      <w:numFmt w:val="decimal"/>
      <w:lvlText w:val="%9."/>
      <w:lvlJc w:val="start"/>
      <w:pPr>
        <w:tabs>
          <w:tab w:val="num" w:pos="6381"/>
        </w:tabs>
        <w:ind w:start="6381" w:hanging="283"/>
      </w:pPr>
      <w:rPr/>
    </w:lvl>
  </w:abstractNum>
  <w:abstractNum w:abstractNumId="6">
    <w:lvl w:ilvl="0">
      <w:start w:val="6"/>
      <w:numFmt w:val="decimal"/>
      <w:lvlText w:val="%1."/>
      <w:lvlJc w:val="start"/>
      <w:pPr>
        <w:tabs>
          <w:tab w:val="num" w:pos="709"/>
        </w:tabs>
        <w:ind w:start="709" w:hanging="283"/>
      </w:pPr>
      <w:rPr/>
    </w:lvl>
    <w:lvl w:ilvl="1">
      <w:start w:val="1"/>
      <w:numFmt w:val="decimal"/>
      <w:lvlText w:val="%2."/>
      <w:lvlJc w:val="start"/>
      <w:pPr>
        <w:tabs>
          <w:tab w:val="num" w:pos="1418"/>
        </w:tabs>
        <w:ind w:start="1418" w:hanging="283"/>
      </w:pPr>
      <w:rPr/>
    </w:lvl>
    <w:lvl w:ilvl="2">
      <w:start w:val="1"/>
      <w:numFmt w:val="decimal"/>
      <w:lvlText w:val="%3."/>
      <w:lvlJc w:val="start"/>
      <w:pPr>
        <w:tabs>
          <w:tab w:val="num" w:pos="2127"/>
        </w:tabs>
        <w:ind w:start="2127" w:hanging="283"/>
      </w:pPr>
      <w:rPr/>
    </w:lvl>
    <w:lvl w:ilvl="3">
      <w:start w:val="1"/>
      <w:numFmt w:val="decimal"/>
      <w:lvlText w:val="%4."/>
      <w:lvlJc w:val="start"/>
      <w:pPr>
        <w:tabs>
          <w:tab w:val="num" w:pos="2836"/>
        </w:tabs>
        <w:ind w:start="2836" w:hanging="283"/>
      </w:pPr>
      <w:rPr/>
    </w:lvl>
    <w:lvl w:ilvl="4">
      <w:start w:val="1"/>
      <w:numFmt w:val="decimal"/>
      <w:lvlText w:val="%5."/>
      <w:lvlJc w:val="start"/>
      <w:pPr>
        <w:tabs>
          <w:tab w:val="num" w:pos="3545"/>
        </w:tabs>
        <w:ind w:start="3545" w:hanging="283"/>
      </w:pPr>
      <w:rPr/>
    </w:lvl>
    <w:lvl w:ilvl="5">
      <w:start w:val="1"/>
      <w:numFmt w:val="decimal"/>
      <w:lvlText w:val="%6."/>
      <w:lvlJc w:val="start"/>
      <w:pPr>
        <w:tabs>
          <w:tab w:val="num" w:pos="4254"/>
        </w:tabs>
        <w:ind w:start="4254" w:hanging="283"/>
      </w:pPr>
      <w:rPr/>
    </w:lvl>
    <w:lvl w:ilvl="6">
      <w:start w:val="1"/>
      <w:numFmt w:val="decimal"/>
      <w:lvlText w:val="%7."/>
      <w:lvlJc w:val="start"/>
      <w:pPr>
        <w:tabs>
          <w:tab w:val="num" w:pos="4963"/>
        </w:tabs>
        <w:ind w:start="4963" w:hanging="283"/>
      </w:pPr>
      <w:rPr/>
    </w:lvl>
    <w:lvl w:ilvl="7">
      <w:start w:val="1"/>
      <w:numFmt w:val="decimal"/>
      <w:lvlText w:val="%8."/>
      <w:lvlJc w:val="start"/>
      <w:pPr>
        <w:tabs>
          <w:tab w:val="num" w:pos="5672"/>
        </w:tabs>
        <w:ind w:start="5672" w:hanging="283"/>
      </w:pPr>
      <w:rPr/>
    </w:lvl>
    <w:lvl w:ilvl="8">
      <w:start w:val="1"/>
      <w:numFmt w:val="decimal"/>
      <w:lvlText w:val="%9."/>
      <w:lvlJc w:val="start"/>
      <w:pPr>
        <w:tabs>
          <w:tab w:val="num" w:pos="6381"/>
        </w:tabs>
        <w:ind w:start="6381" w:hanging="283"/>
      </w:pPr>
      <w:rPr/>
    </w:lvl>
  </w:abstractNum>
  <w:abstractNum w:abstractNumId="7">
    <w:lvl w:ilvl="0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1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2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3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4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5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6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7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8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</w:numbering>
</file>

<file path=word/settings.xml><?xml version="1.0" encoding="utf-8"?>
<w:settings xmlns:w="http://schemas.openxmlformats.org/wordprocessingml/2006/main">
  <w:zoom w:percent="150"/>
  <w:defaultTabStop w:val="709"/>
  <w:autoHyphenation w:val="true"/>
  <w:compat>
    <w:compatSetting w:name="compatibilityMode" w:uri="http://schemas.microsoft.com/office/word" w:val="15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Noto Serif CJK SC" w:cs="Noto Sans Devanagari"/>
        <w:kern w:val="2"/>
        <w:sz w:val="24"/>
        <w:szCs w:val="24"/>
        <w:lang w:val="ru-RU" w:eastAsia="zh-CN" w:bidi="hi-IN"/>
      </w:rPr>
    </w:rPrDefault>
    <w:pPrDefault>
      <w:pPr>
        <w:suppressAutoHyphens w:val="true"/>
      </w:pPr>
    </w:pPrDefault>
  </w:docDefaults>
  <w:style w:type="paragraph" w:styleId="Normal">
    <w:name w:val="Normal"/>
    <w:qFormat/>
    <w:pPr>
      <w:widowControl/>
      <w:suppressAutoHyphens w:val="true"/>
      <w:bidi w:val="0"/>
      <w:spacing w:before="0" w:after="0"/>
      <w:jc w:val="start"/>
    </w:pPr>
    <w:rPr>
      <w:rFonts w:ascii="Liberation Serif" w:hAnsi="Liberation Serif" w:eastAsia="Noto Serif CJK SC" w:cs="Noto Sans Devanagari"/>
      <w:color w:val="auto"/>
      <w:kern w:val="2"/>
      <w:sz w:val="24"/>
      <w:szCs w:val="24"/>
      <w:lang w:val="ru-RU" w:eastAsia="zh-CN" w:bidi="hi-IN"/>
    </w:rPr>
  </w:style>
  <w:style w:type="character" w:styleId="Style14">
    <w:name w:val="Символ нумерации"/>
    <w:qFormat/>
    <w:rPr/>
  </w:style>
  <w:style w:type="paragraph" w:styleId="Style15">
    <w:name w:val="Заголовок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Noto Sans CJK SC" w:cs="Noto Sans Devanagari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>
      <w:rFonts w:cs="Noto Sans Devanagari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Noto Sans Devanagari"/>
      <w:i/>
      <w:iCs/>
      <w:sz w:val="24"/>
      <w:szCs w:val="24"/>
    </w:rPr>
  </w:style>
  <w:style w:type="paragraph" w:styleId="Style16">
    <w:name w:val="Указатель"/>
    <w:basedOn w:val="Normal"/>
    <w:qFormat/>
    <w:pPr>
      <w:suppressLineNumbers/>
    </w:pPr>
    <w:rPr>
      <w:rFonts w:cs="Noto Sans Devanagari"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fontTable" Target="fontTable.xml"/><Relationship Id="rId4" Type="http://schemas.openxmlformats.org/officeDocument/2006/relationships/settings" Target="settings.xml"/><Relationship Id="rId5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Office">
  <a:themeElements>
    <a:clrScheme name="LibreOffice">
      <a:dk1>
        <a:srgbClr val="000000"/>
      </a:dk1>
      <a:lt1>
        <a:srgbClr val="ffffff"/>
      </a:lt1>
      <a:dk2>
        <a:srgbClr val="000000"/>
      </a:dk2>
      <a:lt2>
        <a:srgbClr val="ffffff"/>
      </a:lt2>
      <a:accent1>
        <a:srgbClr val="18a303"/>
      </a:accent1>
      <a:accent2>
        <a:srgbClr val="0369a3"/>
      </a:accent2>
      <a:accent3>
        <a:srgbClr val="a33e03"/>
      </a:accent3>
      <a:accent4>
        <a:srgbClr val="8e03a3"/>
      </a:accent4>
      <a:accent5>
        <a:srgbClr val="c99c00"/>
      </a:accent5>
      <a:accent6>
        <a:srgbClr val="c9211e"/>
      </a:accent6>
      <a:hlink>
        <a:srgbClr val="0000ee"/>
      </a:hlink>
      <a:folHlink>
        <a:srgbClr val="551a8b"/>
      </a:folHlink>
    </a:clrScheme>
    <a:fontScheme name="Office">
      <a:majorFont>
        <a:latin typeface="Arial" pitchFamily="0" charset="1"/>
        <a:ea typeface="DejaVu Sans" pitchFamily="0" charset="1"/>
        <a:cs typeface="DejaVu Sans" pitchFamily="0" charset="1"/>
      </a:majorFont>
      <a:minorFont>
        <a:latin typeface="Arial" pitchFamily="0" charset="1"/>
        <a:ea typeface="DejaVu Sans" pitchFamily="0" charset="1"/>
        <a:cs typeface="DejaVu Sans" pitchFamily="0" charset="1"/>
      </a:minorFont>
    </a:fontScheme>
    <a:fmtScheme>
      <a:fillStyleLst>
        <a:solidFill>
          <a:schemeClr val="phClr"/>
        </a:solidFill>
        <a:solidFill>
          <a:schemeClr val="phClr"/>
        </a:solidFill>
        <a:solidFill>
          <a:schemeClr val="phClr"/>
        </a:solidFill>
      </a:fillStyleLst>
      <a:lnStyleLst>
        <a:ln w="6350" cap="flat" cmpd="sng" algn="ctr">
          <a:prstDash val="solid"/>
          <a:miter/>
        </a:ln>
        <a:ln w="6350" cap="flat" cmpd="sng" algn="ctr">
          <a:prstDash val="solid"/>
          <a:miter/>
        </a:ln>
        <a:ln w="6350" cap="flat" cmpd="sng" algn="ctr">
          <a:prstDash val="solid"/>
          <a:miter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/>
        </a:solidFill>
        <a:solidFill>
          <a:schemeClr val="phClr"/>
        </a:soli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88</TotalTime>
  <Application>LibreOffice/7.6.7.2$Linux_X86_64 LibreOffice_project/60$Build-2</Application>
  <AppVersion>15.0000</AppVersion>
  <Pages>4</Pages>
  <Words>1154</Words>
  <Characters>6962</Characters>
  <CharactersWithSpaces>8094</CharactersWithSpaces>
  <Paragraphs>37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2026-04-03T23:23:22Z</dcterms:created>
  <dc:creator/>
  <dc:description/>
  <dc:language>ru-RU</dc:language>
  <cp:lastModifiedBy/>
  <dcterms:modified xsi:type="dcterms:W3CDTF">2026-04-06T17:26:42Z</dcterms:modified>
  <cp:revision>20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