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officedocument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BodyText"/>
        <w:bidi w:val="0"/>
        <w:spacing w:lineRule="auto" w:line="360" w:before="0" w:after="113"/>
        <w:ind w:hanging="0"/>
        <w:jc w:val="center"/>
        <w:rPr/>
      </w:pPr>
      <w:r>
        <w:rPr>
          <w:rStyle w:val="Strong"/>
        </w:rPr>
        <w:t>Только Халифат способен обуздать Америку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</w:rPr>
      </w:pPr>
      <w:r>
        <w:rPr/>
        <w:t>Информационный офис Хизб ут-Тахрир в Ираке распространил пресс-релиз, в котором говорится: «по прошествии более трёх месяцев после фарса под названием «иракские выборы» — те самые выборы, которыми иракские политики так воспевали, разжигая вокруг них отвратительный сектантский пыл и называя их «избирательным праздником» — каков же итог всего этого?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</w:rPr>
      </w:pPr>
      <w:r>
        <w:rPr>
          <w:b/>
          <w:bCs/>
        </w:rPr>
        <w:t>Во-первых,</w:t>
      </w:r>
      <w:r>
        <w:rPr/>
        <w:t xml:space="preserve"> реальность доказала, что этот «праздник» был величайшей ложью и обманом людей, которым внушали, будто выборы выражают их волю. Всем прекрасно известно, что это была крупнейшая коррупционная сделка по покупке голосов и манипулированию наивными людьми. Более того, уже после объявления результатов некоторые избиратели с удивлением обнаружили, что их голоса исчезли без следа. Так произошло, например, с победившим кандидатом от провинции Ниневия Наджмом аль-Джабури, набравшим около сорока тысяч голосов: судебная комиссия по выборам постановила исключить его на основании закона о «дебаасификации».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</w:rPr>
      </w:pPr>
      <w:r>
        <w:rPr>
          <w:b/>
          <w:bCs/>
        </w:rPr>
        <w:t>Во-вторых,</w:t>
      </w:r>
      <w:r>
        <w:rPr/>
        <w:t xml:space="preserve"> после выборов продолжились конфликты, столкновения и ожесточённая борьба между блоками и даже внутри одних и тех же альянсов за посты и так называемые «конституционные квоты». Политические разногласия стали постоянной нормой, при которой деликатные вопросы решаются по принципу выжидания и торга. И всё это — без малейшего внимания к тому, до какого состояния они довели людей, обрекли их на стеснённую жизнь и ввергли в круговорот растерянности и утраты ориентиров.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</w:rPr>
      </w:pPr>
      <w:r>
        <w:rPr>
          <w:b/>
          <w:bCs/>
        </w:rPr>
        <w:t>В-третьих,</w:t>
      </w:r>
      <w:r>
        <w:rPr/>
        <w:t xml:space="preserve"> страна по-прежнему находится под оккупацией Америки, и ни одно серьёзное решение не принимается без её воли и разрешения. Это ясно проявилось в американских угрозах относительно выдвижения Нури аль-Малики или любого кандидата, связанного с вооружёнными формированиями, лояльными Ирану. Всё это окончательно разоблачает ложность утверждений политической верхушки о том, будто Ирак — независимая и суверенная страна.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</w:rPr>
      </w:pPr>
      <w:r>
        <w:rPr>
          <w:b/>
          <w:bCs/>
        </w:rPr>
        <w:t>В-четвёртых,</w:t>
      </w:r>
      <w:r>
        <w:rPr/>
        <w:t xml:space="preserve"> после всех этих повторяющихся избирательных компаний на протяжении 23 лет, итогом которых стали упадок страны, её разорение и ухудшение положения, наряду с коррупцией разъедающий её изнутри, становится абсолютно ясно, что наша проблема не в том, чтобы каждые четыре года перетасовывать одни и те же отходы политической системы. Решение наших проблем — не в смене лиц. Необходимо искоренение самой системы, которая порождает все эти кризисы и воспроизводит эту всеобъемлющую коррупцию.</w:t>
      </w:r>
    </w:p>
    <w:sectPr>
      <w:type w:val="nextPage"/>
      <w:pgSz w:w="11906" w:h="16838"/>
      <w:pgMar w:left="1134" w:right="1134" w:gutter="0" w:header="0" w:top="1134" w:footer="0" w:bottom="1134"/>
      <w:pgNumType w:fmt="decimal"/>
      <w:formProt w:val="false"/>
      <w:textDirection w:val="lrTb"/>
      <w:docGrid w:type="default" w:linePitch="10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 w:characterSet="windows-1252"/>
    <w:family w:val="roman"/>
    <w:pitch w:val="variable"/>
  </w:font>
  <w:font w:name="Symbol">
    <w:charset w:val="02"/>
    <w:family w:val="roman"/>
    <w:pitch w:val="variable"/>
  </w:font>
  <w:font w:name="Arial">
    <w:charset w:val="00" w:characterSet="windows-1252"/>
    <w:family w:val="swiss"/>
    <w:pitch w:val="variable"/>
  </w:font>
  <w:font w:name="Liberation Serif">
    <w:altName w:val="Times New Roman"/>
    <w:charset w:val="01" w:characterSet="utf-8"/>
    <w:family w:val="roman"/>
    <w:pitch w:val="variable"/>
  </w:font>
  <w:font w:name="Liberation Sans">
    <w:altName w:val="Arial"/>
    <w:charset w:val="01" w:characterSet="utf-8"/>
    <w:family w:val="roman"/>
    <w:pitch w:val="variable"/>
  </w:font>
</w:fonts>
</file>

<file path=word/settings.xml><?xml version="1.0" encoding="utf-8"?>
<w:settings xmlns:w="http://schemas.openxmlformats.org/wordprocessingml/2006/main">
  <w:zoom w:percent="110"/>
  <w:defaultTabStop w:val="709"/>
  <w:autoHyphenation w:val="true"/>
  <w:compat>
    <w:compatSetting w:name="compatibilityMode" w:uri="http://schemas.microsoft.com/office/word" w:val="15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Noto Serif CJK SC" w:cs="Noto Sans Devanagari"/>
        <w:kern w:val="2"/>
        <w:sz w:val="24"/>
        <w:szCs w:val="24"/>
        <w:lang w:val="ru-RU" w:eastAsia="zh-CN" w:bidi="hi-IN"/>
      </w:rPr>
    </w:rPrDefault>
    <w:pPrDefault>
      <w:pPr>
        <w:suppressAutoHyphens w:val="true"/>
      </w:pPr>
    </w:pPrDefault>
  </w:docDefaults>
  <w:style w:type="paragraph" w:styleId="Normal">
    <w:name w:val="Normal"/>
    <w:qFormat/>
    <w:pPr>
      <w:widowControl/>
      <w:suppressAutoHyphens w:val="true"/>
      <w:bidi w:val="0"/>
      <w:spacing w:before="0" w:after="0"/>
      <w:jc w:val="start"/>
    </w:pPr>
    <w:rPr>
      <w:rFonts w:ascii="Liberation Serif" w:hAnsi="Liberation Serif" w:eastAsia="Noto Serif CJK SC" w:cs="Noto Sans Devanagari"/>
      <w:color w:val="auto"/>
      <w:kern w:val="2"/>
      <w:sz w:val="24"/>
      <w:szCs w:val="24"/>
      <w:lang w:val="ru-RU" w:eastAsia="zh-CN" w:bidi="hi-IN"/>
    </w:rPr>
  </w:style>
  <w:style w:type="character" w:styleId="Strong">
    <w:name w:val="Strong"/>
    <w:qFormat/>
    <w:rPr>
      <w:b/>
      <w:bCs/>
    </w:rPr>
  </w:style>
  <w:style w:type="paragraph" w:styleId="Style14">
    <w:name w:val="Заголовок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Noto Sans CJK SC" w:cs="Noto Sans Devanagari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>
      <w:rFonts w:cs="Noto Sans Devanagari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Noto Sans Devanagari"/>
      <w:i/>
      <w:iCs/>
      <w:sz w:val="24"/>
      <w:szCs w:val="24"/>
    </w:rPr>
  </w:style>
  <w:style w:type="paragraph" w:styleId="Style15">
    <w:name w:val="Указатель"/>
    <w:basedOn w:val="Normal"/>
    <w:qFormat/>
    <w:pPr>
      <w:suppressLineNumbers/>
    </w:pPr>
    <w:rPr>
      <w:rFonts w:cs="Noto Sans Devanagari"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<Relationship Id="rId4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Office">
  <a:themeElements>
    <a:clrScheme name="LibreOffice">
      <a:dk1>
        <a:srgbClr val="000000"/>
      </a:dk1>
      <a:lt1>
        <a:srgbClr val="ffffff"/>
      </a:lt1>
      <a:dk2>
        <a:srgbClr val="000000"/>
      </a:dk2>
      <a:lt2>
        <a:srgbClr val="ffffff"/>
      </a:lt2>
      <a:accent1>
        <a:srgbClr val="18a303"/>
      </a:accent1>
      <a:accent2>
        <a:srgbClr val="0369a3"/>
      </a:accent2>
      <a:accent3>
        <a:srgbClr val="a33e03"/>
      </a:accent3>
      <a:accent4>
        <a:srgbClr val="8e03a3"/>
      </a:accent4>
      <a:accent5>
        <a:srgbClr val="c99c00"/>
      </a:accent5>
      <a:accent6>
        <a:srgbClr val="c9211e"/>
      </a:accent6>
      <a:hlink>
        <a:srgbClr val="0000ee"/>
      </a:hlink>
      <a:folHlink>
        <a:srgbClr val="551a8b"/>
      </a:folHlink>
    </a:clrScheme>
    <a:fontScheme name="Office">
      <a:majorFont>
        <a:latin typeface="Arial" pitchFamily="0" charset="1"/>
        <a:ea typeface="DejaVu Sans" pitchFamily="0" charset="1"/>
        <a:cs typeface="DejaVu Sans" pitchFamily="0" charset="1"/>
      </a:majorFont>
      <a:minorFont>
        <a:latin typeface="Arial" pitchFamily="0" charset="1"/>
        <a:ea typeface="DejaVu Sans" pitchFamily="0" charset="1"/>
        <a:cs typeface="DejaVu Sans" pitchFamily="0" charset="1"/>
      </a:minorFont>
    </a:fontScheme>
    <a:fmtScheme>
      <a:fillStyleLst>
        <a:solidFill>
          <a:schemeClr val="phClr"/>
        </a:solidFill>
        <a:solidFill>
          <a:schemeClr val="phClr"/>
        </a:solidFill>
        <a:solidFill>
          <a:schemeClr val="phClr"/>
        </a:solidFill>
      </a:fillStyleLst>
      <a:lnStyleLst>
        <a:ln w="6350" cap="flat" cmpd="sng" algn="ctr">
          <a:prstDash val="solid"/>
          <a:miter/>
        </a:ln>
        <a:ln w="6350" cap="flat" cmpd="sng" algn="ctr">
          <a:prstDash val="solid"/>
          <a:miter/>
        </a:ln>
        <a:ln w="6350" cap="flat" cmpd="sng" algn="ctr">
          <a:prstDash val="solid"/>
          <a:miter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/>
        </a:solidFill>
        <a:solidFill>
          <a:schemeClr val="phClr"/>
        </a:soli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837</TotalTime>
  <Application>LibreOffice/7.6.7.2$Linux_X86_64 LibreOffice_project/60$Build-2</Application>
  <AppVersion>15.0000</AppVersion>
  <Pages>1</Pages>
  <Words>322</Words>
  <Characters>2076</Characters>
  <CharactersWithSpaces>2397</CharactersWithSpaces>
  <Paragraphs>6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2026-02-27T11:55:01Z</dcterms:created>
  <dc:creator/>
  <dc:description/>
  <dc:language>ru-RU</dc:language>
  <cp:lastModifiedBy/>
  <dcterms:modified xsi:type="dcterms:W3CDTF">2026-03-02T21:30:20Z</dcterms:modified>
  <cp:revision>11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