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/>
        <w:jc w:val="center"/>
        <w:rPr>
          <w:b w:val="false"/>
          <w:bCs w:val="false"/>
          <w:i/>
          <w:i/>
          <w:iCs/>
        </w:rPr>
      </w:pPr>
      <w:r>
        <w:rPr>
          <w:rFonts w:cs="Liberation Serif"/>
          <w:b w:val="false"/>
          <w:bCs w:val="false"/>
          <w:i/>
          <w:iCs/>
        </w:rPr>
        <w:t>Газета «Ар-Рая»</w:t>
      </w:r>
    </w:p>
    <w:p>
      <w:pPr>
        <w:pStyle w:val="BodyText"/>
        <w:bidi w:val="0"/>
        <w:spacing w:lineRule="auto" w:line="360" w:before="0" w:after="113"/>
        <w:ind w:hanging="0"/>
        <w:jc w:val="center"/>
        <w:rPr>
          <w:rFonts w:ascii="Liberation Serif" w:hAnsi="Liberation Serif" w:cs="Liberation Serif"/>
          <w:b/>
          <w:bCs/>
        </w:rPr>
      </w:pPr>
      <w:r>
        <w:rPr>
          <w:rFonts w:cs="Liberation Serif"/>
          <w:b/>
          <w:bCs/>
        </w:rPr>
        <w:t>Конференции по миграции —</w:t>
      </w:r>
    </w:p>
    <w:p>
      <w:pPr>
        <w:pStyle w:val="BodyText"/>
        <w:bidi w:val="0"/>
        <w:spacing w:lineRule="auto" w:line="360" w:before="0" w:after="113"/>
        <w:ind w:hanging="0"/>
        <w:jc w:val="center"/>
        <w:rPr>
          <w:rFonts w:ascii="Liberation Serif" w:hAnsi="Liberation Serif" w:cs="Liberation Serif"/>
          <w:b/>
          <w:bCs/>
        </w:rPr>
      </w:pPr>
      <w:r>
        <w:rPr>
          <w:rFonts w:cs="Liberation Serif"/>
          <w:b/>
          <w:bCs/>
        </w:rPr>
        <w:t>попытка прикрыть болезненную реальность и уйти от ответственности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В начале апреля текущего года в новой административной столице Египта состоялся африканский министерский саммит по вопросам миграции с участием министров иностранных дел и представителей 17 африканских государств, известных как «ведущие страны» в реализации Глобального договора о миграции, совместно с Международной организацией по миграции. Встреча прошла накануне Международного форума по обзору миграции, который должен состояться в Нью-Йорке в мае, на фоне напряжённой региональной обстановки.</w:t>
      </w:r>
    </w:p>
    <w:p>
      <w:pPr>
        <w:pStyle w:val="BodyText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По итогам встречи министры приняли совместное заявление под названием «Каирская декларация», в котором акцент был сделан на необходимости выработки единой африканской позиции по вопросам миграции. В декларации подчёркивалась приоритетность легальных путей миграции, укрепление трансграничного сотрудничества, а также расширение возможностей для трудоустройства и передвижения.</w:t>
      </w:r>
    </w:p>
    <w:p>
      <w:pPr>
        <w:pStyle w:val="BodyText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Существует египетская поговорка, точно отражающая суть этого саммита и его результатов: </w:t>
      </w:r>
      <w:r>
        <w:rPr>
          <w:rFonts w:cs="Liberation Serif"/>
          <w:i/>
          <w:iCs/>
        </w:rPr>
        <w:t>«Слушаю твои слова, и верю тебе, а когда вижу твои дела — поражаюсь».</w:t>
      </w:r>
      <w:r>
        <w:rPr>
          <w:rFonts w:cs="Liberation Serif"/>
        </w:rPr>
        <w:t xml:space="preserve"> Совместное заявление конференции стремилось представить её участников как «заботящихся» о мигрантах и беженцах на африканском континенте. Однако эта «забота» является естественным отражением интересов самих государств-участников, прежде всего прибрежных стран Средиземного моря, через которые осуществляется миграция и переправка людей в Европу.</w:t>
      </w:r>
    </w:p>
    <w:p>
      <w:pPr>
        <w:pStyle w:val="BodyText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Они заявили о стремлении выработать единый африканский подход накануне форума в Нью-Йорке, сосредоточившись на легальных маршрутах и трансграничном сотрудничестве. Всё это указывает на попытку преобразовать миграцию из проблемы безопасности в инструмент развития — в виде организованной рабочей силы, мобильности трудовых ресурсов и денежных переводов.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Приукрашивание формулировок и подбор «правильной» риторики — например, издание «Каирской декларации» как совместного заявления, сосредоточенного на поддержке легальных путей миграции, уважении прав мигрантов, содействии добровольному и достойному возвращению и реинтеграции при сохранении (национального) суверенитета и особенностей каждой страны, расширении возможностей занятости и безопасного передвижения, укреплении трансграничного сотрудничества, борьбе с сетями торговли людьми и контрабанды — весь этот выверенный и сглаженный язык является не чем иным, как уходом от реальности и уклонением от ответственности за решение проблем миграции.</w:t>
      </w:r>
    </w:p>
    <w:p>
      <w:pPr>
        <w:pStyle w:val="BodyText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В действительности причины миграции сводятся к двум основным факторам.</w:t>
      </w:r>
    </w:p>
    <w:p>
      <w:pPr>
        <w:pStyle w:val="BodyText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Первый — это миграция, вызванная вопросами безопасности, политическими, гуманитарными и военными обстоятельствами, как это происходит, например, с переселением жителей Судана в Египет или палестинцев — по всему миру. Из-за политической нестабильности и вооружённых конфликтов люди вынуждены спасаться бегством от смерти под бомбардировками и в условиях продолжающихся боевых действий между враждующими сторонами, стремясь сохранить жизнь, достоинство и честь.</w:t>
      </w:r>
    </w:p>
    <w:p>
      <w:pPr>
        <w:pStyle w:val="BodyText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Второй фактор — это миграция в поисках достойной жизни, бегство от бедности, несмотря на значительные богатства собственных стран. Это также поиск будущего для молодёжи, страдающей от безработицы в странах «третьего мира», включая африканские государства. В результате чего миграция становится основным выбором для построения будущего новых поколений. Так  например, доля молодёжи в Тунисе, желающей эмигрировать в Европу и страны Запада, превышает 65%.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Тот, кто внимательно посмотрит на положение мигрантов обоих типов — как тех, кто бежит, спасая свою жизнь, так и тех, кто ищет достойную жизнь — увидит, что причиной самой миграции и тех страданий, которые её сопровождают, являются правящие режимы в странах «третьего мира», а также государства, принимающие мигрантов. Именно политическая коррупция и неспособность должным образом заботиться о делах людей в этих странах вынуждают их покидать родину и скитаться в поисках выхода. То же касается и политических и военных конфликтов. Так, жители Благословенной земли вынуждены покидать свои дома, спасая жизнь и ища утраченную безопасность из-за еврейского образования и проводимой им политики этнической чистки, а также политики вытеснения, осуществляемой через ограничение средств к существованию и безопасность.</w:t>
      </w:r>
    </w:p>
    <w:p>
      <w:pPr>
        <w:pStyle w:val="BodyText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Подобное происходит и с жителями Судана, где противоборствующие стороны — Силы быстрого реагирования и армия — ведут между собой боевые действия, нередко намеренно нанося удары по гражданскому населению, что вынуждает мирных жителей покидать свои дома в поисках убежища.</w:t>
      </w:r>
    </w:p>
    <w:p>
      <w:pPr>
        <w:pStyle w:val="BodyText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Таким образом, причиной миграции являются сами системы правления, а не желание людей покидать свои страны, к которым они привязаны и в которых выросли.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Второй причиной страданий мигрантов и нарушения их прав являются страны, в которые люди направляются в поисках безопасности или достойной жизни. Эти страны делятся на две категории.</w:t>
      </w:r>
    </w:p>
    <w:p>
      <w:pPr>
        <w:pStyle w:val="BodyText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Первая — это несостоятельные государства, которые не способны обеспечить достойную жизнь даже своим гражданам. К ним относятся страны «третьего мира»: например, миграция жителей Судана в Египет, мусульман Бирмы — в Бангладеш, палестинцев — в соседние страны. Эти государства изначально не могут обеспечить достойную жизнь своим собственным народам, так как же они могут проявлять заботу о беженцах, прибывающих к ним зачастую вопреки своему желанию?</w:t>
      </w:r>
    </w:p>
    <w:p>
      <w:pPr>
        <w:pStyle w:val="BodyText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Вторая категория — это западные государства. Они относятся к мигрантам по сути с той же старой логикой рабства и порабощения, но в современной форме. При этом несмотря на расизм, с которым они подходят к представителям других народов, и несмотря на то, что эти страны питаются за счёт разграбления богатств стран «третьего мира», они принимают мигрантов лишь в той мере, в какой нуждаются, в их навыках, молодом потенциале и интеллектуальных ресурсах, особенно учитывая острый демографический спад западных стран. Поэтому такие государства не принимают тех, кто не отвечает их интересам и не восполняет существующий дефицит в людском ресурсе. Любой «излишек» сверх этой нехватки, ими рассматривается как бремя, от которого следует избавляться — вплоть до потопления судов и рыбацких лодок, на которых мигранты пытаются спастись, убегая от ужаса в своих странах попадая в ещё более суровую реальность Запада, либо посредством возведения высоких стен, отделяющих их от соседних государств, как  например, «великая» стена США на границе с Мексикой, а также посредством преследования и жёсткого выдворения беженцев.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Ни одно государство в истории не обеспечивало права мигрантов так, как это делало Исламское государство на протяжении многих веков, в течение которых оно управляло большей частью мира. Шариат установил для переселенцев право на добрососедство, право на долю из средств закята, а также право на проживание и жизнь среди мусульман, как мусульманам, так и тем кому предоставлено право на въезд (маухиды) и тем кто находится под опекой государства (зиммии).</w:t>
      </w:r>
    </w:p>
    <w:p>
      <w:pPr>
        <w:pStyle w:val="BodyText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Что касается мусульман, то все земли Ислама являются его родиной: он свободно может перемещаться между ними и жить там, где пожелает, не как гость, не как мигрант или беженец, а как полноправный житель и сын этой земли.</w:t>
      </w:r>
    </w:p>
    <w:p>
      <w:pPr>
        <w:pStyle w:val="BodyText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Лучшим примером этого является договор братства, заключённый Пророком </w:t>
      </w:r>
      <w:r>
        <w:rPr>
          <w:rFonts w:ascii="Liberation Serif" w:hAnsi="Liberation Serif" w:cs="Liberation Serif"/>
          <w:rtl w:val="true"/>
        </w:rPr>
        <w:t>ﷺ</w:t>
      </w:r>
      <w:r>
        <w:rPr>
          <w:rFonts w:ascii="Liberation Serif" w:hAnsi="Liberation Serif" w:cs="Liberation Serif"/>
        </w:rPr>
        <w:t xml:space="preserve"> </w:t>
      </w:r>
      <w:r>
        <w:rPr>
          <w:rFonts w:cs="Liberation Serif"/>
        </w:rPr>
        <w:t>между мухаджирами и ансарами, в котором сказано:</w:t>
      </w:r>
    </w:p>
    <w:p>
      <w:pPr>
        <w:pStyle w:val="BodyText"/>
        <w:widowControl/>
        <w:suppressAutoHyphens w:val="true"/>
        <w:bidi w:val="1"/>
        <w:spacing w:lineRule="auto" w:line="360" w:before="0" w:after="113"/>
        <w:ind w:firstLine="567" w:start="0" w:end="0"/>
        <w:jc w:val="both"/>
        <w:rPr>
          <w:rFonts w:cs="Scheherazade"/>
        </w:rPr>
      </w:pPr>
      <w:r>
        <w:rPr>
          <w:rFonts w:ascii="Liberation Serif" w:hAnsi="Liberation Serif" w:cs="Scheherazade"/>
          <w:sz w:val="32"/>
          <w:sz w:val="32"/>
          <w:szCs w:val="32"/>
          <w:rtl w:val="true"/>
        </w:rPr>
        <w:t xml:space="preserve">هَذَا كِتَابٌ مِنْ مُحَمَّدٍ النَّبِيِّ </w:t>
      </w:r>
      <w:r>
        <w:rPr>
          <w:rFonts w:cs="Scheherazade"/>
          <w:sz w:val="32"/>
          <w:szCs w:val="32"/>
          <w:rtl w:val="true"/>
        </w:rPr>
        <w:t>(</w:t>
      </w:r>
      <w:r>
        <w:rPr>
          <w:rFonts w:ascii="Liberation Serif" w:hAnsi="Liberation Serif" w:cs="Scheherazade"/>
          <w:sz w:val="32"/>
          <w:sz w:val="32"/>
          <w:szCs w:val="32"/>
          <w:rtl w:val="true"/>
        </w:rPr>
        <w:t>رَسُولِ اللَّهِ ﷺ</w:t>
      </w:r>
      <w:r>
        <w:rPr>
          <w:rFonts w:cs="Scheherazade"/>
          <w:sz w:val="32"/>
          <w:szCs w:val="32"/>
          <w:rtl w:val="true"/>
        </w:rPr>
        <w:t xml:space="preserve">) </w:t>
      </w:r>
      <w:r>
        <w:rPr>
          <w:rFonts w:ascii="Liberation Serif" w:hAnsi="Liberation Serif" w:cs="Scheherazade"/>
          <w:sz w:val="32"/>
          <w:sz w:val="32"/>
          <w:szCs w:val="32"/>
          <w:rtl w:val="true"/>
        </w:rPr>
        <w:t>بَيْنَ الْمُؤْمِنِينَ وَالْمُسْلِمِينَ، مِنْ قُرَيْشٍ وَأَهْلِ يَثْرِبَ وَمَنْ تَبِعَهُمْ فَلَحِقَ بِهِمْ، فَحَلَّ مَعَهُمْ وَجَاهَدَ مَعَهُمْ</w:t>
      </w:r>
      <w:r>
        <w:rPr>
          <w:rFonts w:cs="Scheherazade"/>
          <w:sz w:val="32"/>
          <w:szCs w:val="32"/>
          <w:rtl w:val="true"/>
        </w:rPr>
        <w:t xml:space="preserve">: </w:t>
      </w:r>
      <w:r>
        <w:rPr>
          <w:rFonts w:ascii="Liberation Serif" w:hAnsi="Liberation Serif" w:cs="Scheherazade"/>
          <w:sz w:val="32"/>
          <w:sz w:val="32"/>
          <w:szCs w:val="32"/>
          <w:rtl w:val="true"/>
        </w:rPr>
        <w:t>أَنَّهُمْ أُمَّةٌ وَاحِدَةٌ دُونَ النَّاسِ</w:t>
      </w:r>
    </w:p>
    <w:p>
      <w:pPr>
        <w:pStyle w:val="BodyText"/>
        <w:spacing w:lineRule="auto" w:line="360" w:before="0" w:after="113"/>
        <w:ind w:firstLine="567"/>
        <w:jc w:val="both"/>
        <w:rPr>
          <w:rFonts w:ascii="Liberation Serif" w:hAnsi="Liberation Serif" w:cs="Liberation Serif"/>
          <w:b/>
          <w:bCs/>
          <w:i/>
          <w:i/>
          <w:iCs/>
        </w:rPr>
      </w:pPr>
      <w:r>
        <w:rPr>
          <w:rFonts w:cs="Liberation Serif"/>
          <w:b/>
          <w:bCs/>
          <w:i/>
          <w:iCs/>
        </w:rPr>
        <w:t xml:space="preserve">«Это письмо от Мухаммада — Пророка (Посланника Аллаха </w:t>
      </w:r>
      <w:r>
        <w:rPr>
          <w:rFonts w:ascii="Liberation Serif" w:hAnsi="Liberation Serif" w:cs="Liberation Serif"/>
          <w:b/>
          <w:b/>
          <w:bCs/>
          <w:i/>
          <w:i/>
          <w:iCs/>
          <w:rtl w:val="true"/>
        </w:rPr>
        <w:t>ﷺ</w:t>
      </w:r>
      <w:r>
        <w:rPr>
          <w:rFonts w:cs="Liberation Serif"/>
          <w:b/>
          <w:bCs/>
          <w:i/>
          <w:iCs/>
        </w:rPr>
        <w:t>) — составленное между верующими и мусульманами из Курайша и жителями Ясриба, а также теми, кто последовал за ними, присоединился к ним, поселился среди них и сражался вместе с ними: они — одна Умма, отличная от всех остальных людей».</w:t>
      </w:r>
    </w:p>
    <w:p>
      <w:pPr>
        <w:pStyle w:val="BodyText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Если же речь идёт о человеке, кому предоставлено право на проживание или защита, то Всевышний сказал:</w:t>
      </w:r>
    </w:p>
    <w:p>
      <w:pPr>
        <w:pStyle w:val="BodyText"/>
        <w:bidi w:val="1"/>
        <w:spacing w:lineRule="auto" w:line="360" w:before="0" w:after="113"/>
        <w:ind w:hanging="0"/>
        <w:jc w:val="center"/>
        <w:rPr>
          <w:rFonts w:cs="Scheherazade"/>
        </w:rPr>
      </w:pPr>
      <w:r>
        <w:rPr>
          <w:rFonts w:ascii="Liberation Serif" w:hAnsi="Liberation Serif" w:cs="Scheherazade"/>
          <w:sz w:val="32"/>
          <w:sz w:val="32"/>
          <w:szCs w:val="32"/>
          <w:rtl w:val="true"/>
        </w:rPr>
        <w:t>وَإِنْ أَحَدٌ مِنَ الْمُشْرِكِينَ اسْتَجَارَكَ فَأَجِرْهُ حَتَّى يَسْمَعَ كَلَامَ اللَّهِ ثُمَّ أَبْلِغْهُ مَأْمَنَهُ ذَلِكَ بِأَنَّهُمْ قَوْمٌ لَا يَعْلَمُونَ</w:t>
      </w:r>
    </w:p>
    <w:p>
      <w:pPr>
        <w:pStyle w:val="BodyText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  <w:b/>
          <w:bCs/>
        </w:rPr>
        <w:t>«Если же какой-либо многобожник попросит у тебя убежища, то предоставь ему убежище, чтобы он мог услышать Слово Аллаха. Затем доставь его в безопасное место, потому что они — невежественные люди»</w:t>
      </w:r>
      <w:r>
        <w:rPr>
          <w:rFonts w:cs="Liberation Serif"/>
        </w:rPr>
        <w:t xml:space="preserve"> (9:6).</w:t>
      </w:r>
    </w:p>
    <w:p>
      <w:pPr>
        <w:pStyle w:val="BodyText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Именно правление по законам Аллаха в рамках Халифата обеспечивает слабым — мигрантам и беженцам — надёжное убежище.</w:t>
      </w:r>
    </w:p>
    <w:p>
      <w:pPr>
        <w:pStyle w:val="BodyText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Поэтому каждый, кто задумывается о переселении из своей страны, должен понимать истинную сущность государств и режимов Запада и не воспринимать их страны, как «рай на земле». Это колониальные державы, питающиеся за счёт эксплуатации слабых стран и порабощением их народов.</w:t>
      </w:r>
    </w:p>
    <w:p>
      <w:pPr>
        <w:pStyle w:val="BodyText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Вместо того чтобы стремиться к эмиграции, мигранты должны направить своё негодование против существующих режимов в своих странах, упразднить их и заменить системой, которая сохранит их достоинство на родной земле и обеспечит им достойную жизнь за счёт тех богатств, которыми Аллах наделил их страны.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  <w:b/>
          <w:bCs/>
        </w:rPr>
        <w:t>Махмуд аль-Ляйси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b/>
          <w:bCs/>
        </w:rPr>
      </w:pPr>
      <w:r>
        <w:rPr>
          <w:rFonts w:cs="Liberation Serif"/>
          <w:b/>
          <w:bCs/>
        </w:rPr>
        <w:t>Член Информационного офиса Хизб ут-Тахрир в Египете</w:t>
      </w:r>
    </w:p>
    <w:p>
      <w:pPr>
        <w:pStyle w:val="Normal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b/>
          <w:bCs/>
        </w:rPr>
      </w:pPr>
      <w:r>
        <w:rPr>
          <w:rFonts w:cs="Liberation Serif"/>
          <w:b/>
          <w:bCs/>
        </w:rPr>
        <w:t>29.04.2026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17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67</TotalTime>
  <Application>LibreOffice/7.6.7.2$Linux_X86_64 LibreOffice_project/60$Build-2</Application>
  <AppVersion>15.0000</AppVersion>
  <Pages>4</Pages>
  <Words>1205</Words>
  <Characters>7620</Characters>
  <CharactersWithSpaces>8819</CharactersWithSpaces>
  <Paragraphs>31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2026-04-30T17:36:30Z</dcterms:created>
  <dc:creator/>
  <dc:description/>
  <dc:language>ru-RU</dc:language>
  <cp:lastModifiedBy/>
  <dcterms:modified xsi:type="dcterms:W3CDTF">2026-05-06T09:13:37Z</dcterms:modified>
  <cp:revision>16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