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b w:val="false"/>
          <w:bCs w:val="false"/>
          <w:i/>
          <w:i/>
          <w:iCs/>
        </w:rPr>
      </w:pPr>
      <w:r>
        <w:rPr>
          <w:b w:val="false"/>
          <w:bCs w:val="false"/>
          <w:i/>
          <w:iCs/>
        </w:rPr>
        <w:t>Газета «Ар-Рая»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/>
          <w:b/>
          <w:bCs/>
        </w:rPr>
      </w:pPr>
      <w:r>
        <w:rPr>
          <w:b/>
          <w:bCs/>
        </w:rPr>
        <w:t>Китай и кризис Ормузского пролива: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/>
          <w:b/>
          <w:bCs/>
        </w:rPr>
      </w:pPr>
      <w:r>
        <w:rPr>
          <w:b/>
          <w:bCs/>
        </w:rPr>
        <w:t>тихое усиление на фоне мировой нестабильности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На фоне геополитических потрясений, вызванных кризисом судоходства в Ормузском проливе, Китай повёл себя иначе, чем другие крупные державы. Он не пошёл по пути прямого противостояния, а сделал ставку на осторожную политику баланса, в рамках более сдержанного подхода. Пока традиционные силы наращивали военное и силовое давление, Китай занял роль посредника, стараясь снизить напряжение и не втягиваться в сам конфликт.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 этих условиях Пекин заметно активизировал дипломатию вокруг иранского вопроса, стремясь закрепиться в роли международного посредника. Министр иностранных дел Ван И провёл серию интенсивных переговоров с коллегами из разных стран. Параллельно Китай вместе с Пакистаном предложил план прекращения огня и открытия Ормузского пролива, что дало Ирану возможность снизить обострение дипломатическим путём.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По словам китайских представителей, Ван И провёл около 26 телефонных разговоров с иностранными чиновниками в рамках этих усилий. Совместная китайско-пакистанская инициатива, выдвинутая 31 марта, предусматривала прекращение огня и возобновление судоходства через пролив как ключевую международную артерию. Американская сторона, в свою очередь, считает, что этот план расширил возможности Ирана для манёвра на переговорах, учитывая его тесные связи с Китаем как стратегическим партнёром и крупным покупателем энергоресурсов. (Al Arabiya, 10.04.2026)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Эти шаги выходят далеко за рамки Ближнего Востока. Пекин ведёт многовекторную дипломатию, стараясь закрепить за собой образ ответственной силы, способной участвовать в урегулировании международных кризисов. Это происходит накануне ожидаемой встречи президента США Дональда Трампа с председателем КНР Си Цзиньпином, что придаёт китайской активности глобальное переговорное значение.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Европейские правительства также отмечают роль Китая. В частности, Испания заявила, что </w:t>
      </w:r>
      <w:r>
        <w:rPr>
          <w:i/>
          <w:iCs/>
        </w:rPr>
        <w:t>«китайское участие важно для поиска дипломатических путей прекращения войны и восстановления стабильности на Ближнем Востоке».</w:t>
      </w:r>
      <w:r>
        <w:rPr/>
        <w:t xml:space="preserve"> Судя по позиции Мадрида, он относится к числу тех европейских стран, которые выступают за расширение торговли и сотрудничества с Китаем, рассматривая его как стратегического партнёра, а не как соперника — в отличие от подхода Трампа. Об этом сообщало агентство Reuters 14 апреля 2026 года.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Такое усиление Китая связано с более глубокой причиной: сегодня он уже располагает реальными материальными возможностями, позволяющими претендовать на статус мировой державы. Однако этот рост проявляется не через прямое противостояние, а через постепенное расширение экономического и дипломатического влияния — там, где традиционные силы теряют позиции.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Важную роль в такой динамике играет Иран, поскольку отношения Пекина и Тегерана — это один из ключевых элементов инициативы «Один пояс, один путь». Иран занимает стратегическое положение между Центральной Азией и Ближним Востоком и служит важным коридором для энергетики и торговли. Это напрямую сталкивается с американской концепцией контроля над узкими стратегическими проходами (Chokepoints), на которой строится её политика глобального доминирования.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Здесь и проявляется ключевое противоречие: Китай вошёл в этот кризис не как сторона конфликта, а как сторона, стремящаяся им управлять. Он не пытается силой менять баланс, а приспосабливается к нему и извлекает из него политические выгоды. Речь идёт не столько о превосходстве одной модели над другой, сколько о различии в самом понимании силы.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США десятилетиями строили своё влияние на военном присутствии и контроле над стратегическими маршрутами с опорой на силу. Они по-прежнему делают ставку на жёсткое сдерживание и широкую сеть союзов. Однако становится очевидно, что исход подобных кризисов решается не только авианосцами и авиацией, и не втягиванием стран НАТО в конфликты, принуждая их оплачивать войну, которую не они начали.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Китай, напротив, пробует иной подход. Он делает ставку на экономические связи, взаимозависимость и посредничество вместо прямого столкновения. При этом нельзя не отметить, что Китай уже закрепился и в военном плане, создав базу в Джибути всего в нескольких милях от американской базы у пролива Баб-эль-Мандеб.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Исходя из этого, Пекин действует прагматично: его задача — удерживать такой уровень стабильности, который обеспечивает бесперебойные поставки энергоресурсов, избегая прямого военного вовлечения, способного привести к столкновению с США. Такой подход усиливает его позиции в глазах разных сторон: сначала он обеспечил безопасность собственных поставок, а затем стал восприниматься как балансирующая сила, а не участник конфликта. Не случайно министр иностранных дел Ван И заявил, что блокирование Ормузского пролива и препятствование иранскому судоходству не отвечает общим интересам международного сообщества. (Reuters, 13.04.2026)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 xml:space="preserve">Однако значение кризиса вокруг Ормузского пролива не ограничивается лишь действиями Китая. Как отмечалось в анализе </w:t>
      </w:r>
      <w:r>
        <w:rPr>
          <w:rStyle w:val="Emphasis"/>
        </w:rPr>
        <w:t>The New York Times</w:t>
      </w:r>
      <w:r>
        <w:rPr/>
        <w:t xml:space="preserve"> от 6 апреля 2026 года, в современной международной системе сила определяется уже не только размерами армии или экономики, но и способностью влиять на стратегические узлы — прежде всего морские пути. В этом контексте Иран вышел на передний план как игрок, способный воздействовать на глобальную энергетическую безопасность благодаря своему географическому положению. Это делает его частью более широкой картины, затрагивающей и Китай как одного из крупнейших импортёров энергоресурсов.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 xml:space="preserve">Издание </w:t>
      </w:r>
      <w:r>
        <w:rPr>
          <w:rStyle w:val="Emphasis"/>
        </w:rPr>
        <w:t>The Independent</w:t>
      </w:r>
      <w:r>
        <w:rPr/>
        <w:t xml:space="preserve"> также отметило, что Китай вышел из этого кризиса в образе сдержанной и уверенной в себе силы, воспользовавшись тем, что западные страны были заняты эскалацией, хотя это вовсе не означает, что он уже занял позицию лидера мировой системы.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Несмотря на достигнутые позиции, Китай всё ещё находится на переходном этапе. Он уже не периферийный игрок, но и не доминирующая держава. Скорее, это крупный участник международной политики, который действует в условиях ослабевающего мирового порядка, как это охарактеризовал председатель КНР во время встречи с премьер-министром Испании (Reuters, 14.04.2026).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На фоне нестабильности энергетических рынков всё более заметным становится поворот к электромобилям как возможной альтернативе. Это может усилить позиции китайских компаний, которые уже сегодня являются одними из главных выгодоприобретателей от перестройки глобальной энергетической системы.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Хотя Китай стремится избегать прямого внешнего столкновения и одновременно пытается использовать разногласия внутри Тайваня — налаживая контакты с частью оппозиции в чувствительный политический момент, чтобы сорвать американскую сделку по поставке вооружений Тайваню на сумму 40 млрд долларов, — его будущее как мировой силы остаётся неопределённым и зависит от способности удерживать баланс сразу по нескольким направлениям. Речь идёт о четырёх взаимосвязанных факторах: растущей экономике, геополитической уязвимости, сдержанном военном потенциале и восприятии Китая в мусульманском мире. С одной стороны, его активность на Ближнем Востоке и в Центральной Азии усиливает экономическое присутствие. С другой — он по-прежнему связан рамками глобальной капиталистической системы и не может выйти за её пределы. При этом вопрос уйгурских мусульман остаётся болезненной темой, которую легко использовать в политической и эмоциональной плоскости в условиях международной конкуренции — своеобразной «тихой тенью», сопровождающей расширение Китая.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Учитывая, что руки Китая десятилетиями были запятнаны кровью уйгурских мусульман в Восточном Туркестане, мы вправе спросить: готов ли Китай к эпохе, в которой сила определяется не только материальными достижениями, но и тем, какое место он занимает в формирующемся глобальном политическом сознании? Сознании, которое сегодня всё чаще формируется кровью сынов Исламской Уммы и претендует на написание нового исторического вектора — установления праведного Халифата по методу пророчества!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/>
          <w:bCs/>
        </w:rPr>
      </w:pPr>
      <w:r>
        <w:rPr>
          <w:b/>
          <w:bCs/>
        </w:rPr>
        <w:t>Висам аль-Атраш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/>
          <w:bCs/>
        </w:rPr>
      </w:pPr>
      <w:r>
        <w:rPr>
          <w:b/>
          <w:bCs/>
        </w:rPr>
        <w:t>29.04.2026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7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Emphasis">
    <w:name w:val="Emphasis"/>
    <w:qFormat/>
    <w:rPr>
      <w:i/>
      <w:i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72</TotalTime>
  <Application>LibreOffice/7.6.7.2$Linux_X86_64 LibreOffice_project/60$Build-2</Application>
  <AppVersion>15.0000</AppVersion>
  <Pages>4</Pages>
  <Words>1038</Words>
  <Characters>6883</Characters>
  <CharactersWithSpaces>7909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2026-04-30T17:27:07Z</dcterms:created>
  <dc:creator/>
  <dc:description/>
  <dc:language>ru-RU</dc:language>
  <cp:lastModifiedBy/>
  <dcterms:modified xsi:type="dcterms:W3CDTF">2026-05-06T09:09:49Z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