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ind w:hanging="0"/>
        <w:jc w:val="center"/>
        <w:rPr>
          <w:b/>
          <w:bCs/>
          <w:lang w:val="ru-RU"/>
        </w:rPr>
      </w:pPr>
      <w:r>
        <w:rPr>
          <w:b/>
          <w:bCs/>
          <w:lang w:val="ru-RU"/>
        </w:rPr>
        <w:t>Отсутствие политического решения</w:t>
      </w:r>
    </w:p>
    <w:p>
      <w:pPr>
        <w:pStyle w:val="Normal"/>
        <w:jc w:val="both"/>
        <w:rPr>
          <w:b/>
          <w:bCs/>
          <w:lang w:val="ru-RU"/>
        </w:rPr>
      </w:pPr>
      <w:r>
        <w:rPr>
          <w:b/>
          <w:bCs/>
          <w:lang w:val="ru-RU"/>
        </w:rPr>
        <w:t>Новость:</w:t>
      </w:r>
    </w:p>
    <w:p>
      <w:pPr>
        <w:pStyle w:val="Normal"/>
        <w:jc w:val="both"/>
        <w:rPr>
          <w:lang w:val="ru-RU"/>
        </w:rPr>
      </w:pPr>
      <w:r>
        <w:rPr>
          <w:lang w:val="ru-RU"/>
        </w:rPr>
        <w:t>Турция представила на оборонной выставке SAHA Expo новую межконтинентальную баллистическую ракету «Йылдырымхан» (тур. «Yıldırımhan»). Агентство оборонной промышленности Турции заявило:</w:t>
      </w:r>
      <w:r>
        <w:rPr>
          <w:i/>
          <w:iCs/>
          <w:lang w:val="ru-RU"/>
        </w:rPr>
        <w:t xml:space="preserve"> «Турция заняла своё место среди немногих стран, производящих межконтинентальные баллистические ракеты»</w:t>
      </w:r>
      <w:r>
        <w:rPr>
          <w:lang w:val="ru-RU"/>
        </w:rPr>
        <w:t>. (Sky News, 05.05.2026).</w:t>
      </w:r>
    </w:p>
    <w:p>
      <w:pPr>
        <w:pStyle w:val="Normal"/>
        <w:jc w:val="both"/>
        <w:rPr>
          <w:b/>
          <w:bCs/>
          <w:lang w:val="ru-RU"/>
        </w:rPr>
      </w:pPr>
      <w:r>
        <w:rPr>
          <w:b/>
          <w:bCs/>
          <w:lang w:val="ru-RU"/>
        </w:rPr>
        <w:t>Комментарий:</w:t>
      </w:r>
    </w:p>
    <w:p>
      <w:pPr>
        <w:pStyle w:val="Normal"/>
        <w:jc w:val="both"/>
        <w:rPr>
          <w:lang w:val="ru-RU"/>
        </w:rPr>
      </w:pPr>
      <w:r>
        <w:rPr>
          <w:lang w:val="ru-RU"/>
        </w:rPr>
        <w:t xml:space="preserve">Мусульманин не может не радоваться, когда слышит подобные новости и видит, как возможности его Уммы и её военный арсенал развиваются, становятся сильнее и внушительнее. Однако эта радость быстро превращается в горечь и сожаление, когда он осознаёт, что за этими возможностями стоят лидеры, которые не обладают самостоятельным решением использовать или приводить их в действие </w:t>
      </w:r>
      <w:r>
        <w:rPr>
          <w:lang w:val="ru-RU"/>
        </w:rPr>
        <w:t>только</w:t>
      </w:r>
      <w:r>
        <w:rPr>
          <w:lang w:val="ru-RU"/>
        </w:rPr>
        <w:t xml:space="preserve"> для военных парадов или же против самих мусульман! Эти лидеры, которых Запад лишил политической и государственной воли в принятии решений, находятся не только в Турции, но, к сожалению, во всех странах мусульман. Пакистан, обладающий ядерным оружием не способен принять решение об освобождении Кашмира, несмотря на наличие такой возможности. Или Египет со своей сильной армией не предпринял ничего для защиты наших братьев в Газе, не говоря уже об освобождении всей Благословенной земли Палестины. Таково положение стран мусульман, они не приводят в движение свои армии и не используют своё оружие иначе как для показательных выступлений, подавления собственных народов или защиты колониальных военных баз, разбросанных по нашим землям. Все мы были свидетелями</w:t>
      </w:r>
      <w:r>
        <w:rPr>
          <w:lang w:val="ru-RU"/>
        </w:rPr>
        <w:t xml:space="preserve"> того,</w:t>
      </w:r>
      <w:r>
        <w:rPr>
          <w:lang w:val="ru-RU"/>
        </w:rPr>
        <w:t xml:space="preserve"> как страны Персидского залива защищают колониальные базы США от иранских ракет и беспилотников.</w:t>
      </w:r>
    </w:p>
    <w:p>
      <w:pPr>
        <w:pStyle w:val="Normal"/>
        <w:jc w:val="both"/>
        <w:rPr>
          <w:lang w:val="ru-RU"/>
        </w:rPr>
      </w:pPr>
      <w:r>
        <w:rPr>
          <w:lang w:val="ru-RU"/>
        </w:rPr>
        <w:t xml:space="preserve">Даже одной десятой части возможностей </w:t>
      </w:r>
      <w:r>
        <w:rPr>
          <w:lang w:val="ru-RU"/>
        </w:rPr>
        <w:t>И</w:t>
      </w:r>
      <w:r>
        <w:rPr>
          <w:lang w:val="ru-RU"/>
        </w:rPr>
        <w:t>сламской Уммы было бы достаточно для освобождения Благословенной земли Палестины и других оккупированных земель, а также для преследования неверующих даже в их собственных странах. Однако отсутствие политической воли становится главным препятствием на пути использования этих возможностей так, как это угодно Аллаху, Его Посланнику (с.а.с.) и верующим.</w:t>
      </w:r>
    </w:p>
    <w:p>
      <w:pPr>
        <w:pStyle w:val="Normal"/>
        <w:jc w:val="both"/>
        <w:rPr>
          <w:b/>
          <w:bCs/>
          <w:lang w:val="ru-RU"/>
        </w:rPr>
      </w:pPr>
      <w:r>
        <w:rPr>
          <w:b/>
          <w:bCs/>
          <w:lang w:val="ru-RU"/>
        </w:rPr>
        <w:t>Специально для радио Центрального информационного офиса Хизб ут-Тахрир</w:t>
      </w:r>
    </w:p>
    <w:p>
      <w:pPr>
        <w:pStyle w:val="Normal"/>
        <w:jc w:val="both"/>
        <w:rPr>
          <w:b/>
          <w:bCs/>
          <w:lang w:val="ru-RU"/>
        </w:rPr>
      </w:pPr>
      <w:r>
        <w:rPr>
          <w:b/>
          <w:bCs/>
          <w:lang w:val="ru-RU"/>
        </w:rPr>
        <w:t>Валид Булейбиль</w:t>
      </w:r>
    </w:p>
    <w:p>
      <w:pPr>
        <w:pStyle w:val="Normal"/>
        <w:jc w:val="both"/>
        <w:rPr>
          <w:b/>
          <w:bCs/>
          <w:lang w:val="ru-RU"/>
        </w:rPr>
      </w:pPr>
      <w:r>
        <w:rPr>
          <w:b/>
          <w:bCs/>
          <w:lang w:val="ru-RU"/>
        </w:rPr>
        <w:t>24 Зуль-Када 1447 г.х.</w:t>
      </w:r>
    </w:p>
    <w:p>
      <w:pPr>
        <w:pStyle w:val="Normal"/>
        <w:spacing w:before="0" w:after="120"/>
        <w:jc w:val="both"/>
        <w:rPr>
          <w:b/>
          <w:bCs/>
          <w:lang w:val="ru-RU"/>
        </w:rPr>
      </w:pPr>
      <w:r>
        <w:rPr>
          <w:b/>
          <w:bCs/>
          <w:lang w:val="ru-RU"/>
        </w:rPr>
        <w:t>11 мая 2026 г.</w:t>
      </w:r>
      <w:bookmarkStart w:id="0" w:name="_GoBack"/>
      <w:bookmarkEnd w:id="0"/>
    </w:p>
    <w:sectPr>
      <w:type w:val="nextPage"/>
      <w:pgSz w:w="11906" w:h="16838"/>
      <w:pgMar w:left="1134" w:right="1134" w:gutter="0" w:header="0" w:top="1134" w:footer="0" w:bottom="1134"/>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1"/>
    <w:family w:val="roman"/>
    <w:pitch w:val="variable"/>
  </w:font>
  <w:font w:name="Calibri">
    <w:charset w:val="01"/>
    <w:family w:val="roman"/>
    <w:pitch w:val="variable"/>
  </w:font>
  <w:font w:name="Times New Roman">
    <w:charset w:val="01"/>
    <w:family w:val="roman"/>
    <w:pitch w:val="variable"/>
  </w:font>
  <w:font w:name="Liberation Sans">
    <w:altName w:val="Arial"/>
    <w:charset w:val="01"/>
    <w:family w:val="swiss"/>
    <w:pitch w:val="variable"/>
  </w:font>
</w:fonts>
</file>

<file path=word/settings.xml><?xml version="1.0" encoding="utf-8"?>
<w:settings xmlns:w="http://schemas.openxmlformats.org/wordprocessingml/2006/main">
  <w:zoom w:percent="150"/>
  <w:defaultTabStop w:val="720"/>
  <w:autoHyphenation w:val="true"/>
  <w:compat>
    <w:compatSetting w:name="compatibilityMode" w:uri="http://schemas.microsoft.com/office/word" w:val="12"/>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themeFontLang w:val="en-US" w:eastAsia="" w:bidi="ar-SA"/>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Arial" w:asciiTheme="minorHAnsi" w:cstheme="minorBidi" w:eastAsiaTheme="minorHAnsi" w:hAnsiTheme="minorHAnsi"/>
        <w:sz w:val="22"/>
        <w:szCs w:val="22"/>
        <w:lang w:val="en-US" w:eastAsia="en-US" w:bidi="ar-SA"/>
      </w:rPr>
    </w:rPrDefault>
    <w:pPrDefault>
      <w:pPr>
        <w:suppressAutoHyphens w:val="true"/>
      </w:pPr>
    </w:pPrDefault>
  </w:docDefaults>
  <w:latentStyles w:defLockedState="0" w:defUIPriority="99" w:defSemiHidden="0" w:defUnhideWhenUsed="0" w:defQFormat="0" w:count="371">
    <w:lsdException w:name="Normal" w:uiPriority="0"/>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57009e"/>
    <w:pPr>
      <w:widowControl/>
      <w:bidi w:val="0"/>
      <w:spacing w:lineRule="auto" w:line="360" w:before="0" w:after="120"/>
      <w:ind w:firstLine="567"/>
      <w:jc w:val="left"/>
    </w:pPr>
    <w:rPr>
      <w:rFonts w:ascii="Times New Roman" w:hAnsi="Times New Roman" w:asciiTheme="majorBidi" w:hAnsiTheme="majorBidi" w:eastAsia="Calibri" w:cs="Arial"/>
      <w:color w:val="auto"/>
      <w:kern w:val="0"/>
      <w:sz w:val="24"/>
      <w:szCs w:val="22"/>
      <w:lang w:val="en-US" w:eastAsia="en-US" w:bidi="ar-SA"/>
    </w:rPr>
  </w:style>
  <w:style w:type="character" w:styleId="DefaultParagraphFont" w:default="1">
    <w:name w:val="Default Paragraph Font"/>
    <w:uiPriority w:val="1"/>
    <w:semiHidden/>
    <w:unhideWhenUsed/>
    <w:qFormat/>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 w:type="numbering" w:styleId="Style16" w:default="1">
    <w:name w:val="Без списка"/>
    <w:uiPriority w:val="99"/>
    <w:semiHidden/>
    <w:unhideWhenUsed/>
    <w:qFormat/>
  </w:style>
  <w:style w:type="table" w:default="1" w:styleId="a1">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Тема Office">
  <a:themeElements>
    <a:clrScheme name="Стандартная">
      <a:dk1>
        <a:srgbClr val="000000"/>
      </a:dk1>
      <a:lt1>
        <a:srgbClr val="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pitchFamily="0" charset="1"/>
        <a:ea typeface=""/>
        <a:cs typeface=""/>
      </a:majorFont>
      <a:minorFont>
        <a:latin typeface="Calibri" panose="020F0502020204030204" pitchFamily="0" charset="1"/>
        <a:ea typeface=""/>
        <a:cs typeface=""/>
      </a:minorFont>
    </a:fontScheme>
    <a:fmtScheme>
      <a:fillStyleLst>
        <a:solidFill>
          <a:schemeClr val="phClr"/>
        </a:solidFill>
        <a:gradFill>
          <a:gsLst>
            <a:gs pos="0">
              <a:schemeClr val="phClr">
                <a:lumMod val="110000"/>
                <a:tint val="67000"/>
              </a:schemeClr>
            </a:gs>
            <a:gs pos="50000">
              <a:schemeClr val="phClr">
                <a:lumMod val="105000"/>
                <a:tint val="73000"/>
              </a:schemeClr>
            </a:gs>
            <a:gs pos="100000">
              <a:schemeClr val="phClr">
                <a:lumMod val="105000"/>
                <a:tint val="81000"/>
              </a:schemeClr>
            </a:gs>
          </a:gsLst>
          <a:lin ang="5400000" scaled="0"/>
          <a:tileRect l="0" t="0" r="0" b="0"/>
        </a:gradFill>
        <a:gradFill>
          <a:gsLst>
            <a:gs pos="0">
              <a:schemeClr val="phClr">
                <a:lumMod val="102000"/>
                <a:tint val="94000"/>
              </a:schemeClr>
            </a:gs>
            <a:gs pos="50000">
              <a:schemeClr val="phClr">
                <a:lumMod val="100000"/>
                <a:shade val="100000"/>
              </a:schemeClr>
            </a:gs>
            <a:gs pos="100000">
              <a:schemeClr val="phClr">
                <a:lumMod val="99000"/>
                <a:shade val="78000"/>
              </a:schemeClr>
            </a:gs>
          </a:gsLst>
          <a:lin ang="5400000" scaled="0"/>
          <a:tileRect l="0" t="0" r="0" b="0"/>
        </a:gradFill>
      </a:fillStyleLst>
      <a:lnStyleLst>
        <a:ln w="6350" cap="flat" cmpd="sng" algn="ctr">
          <a:prstDash val="solid"/>
          <a:miter lim="800000"/>
        </a:ln>
        <a:ln w="12700" cap="flat" cmpd="sng" algn="ctr">
          <a:prstDash val="solid"/>
          <a:miter lim="800000"/>
        </a:ln>
        <a:ln w="19050" cap="flat" cmpd="sng" algn="ctr">
          <a:prstDash val="solid"/>
          <a:miter lim="800000"/>
        </a:ln>
      </a:lnStyleLst>
      <a:effectStyleLst>
        <a:effectStyle>
          <a:effectLst/>
        </a:effectStyle>
        <a:effectStyle>
          <a:effectLst/>
        </a:effectStyle>
        <a:effectStyle>
          <a:effectLst/>
        </a:effectStyle>
      </a:effectStyleLst>
      <a:bgFillStyleLst>
        <a:solidFill>
          <a:schemeClr val="phClr"/>
        </a:solidFill>
        <a:solidFill>
          <a:schemeClr val="phClr">
            <a:tint val="95000"/>
          </a:schemeClr>
        </a:solidFill>
        <a:gradFill>
          <a:gsLst>
            <a:gs pos="0">
              <a:schemeClr val="phClr">
                <a:tint val="93000"/>
                <a:shade val="98000"/>
                <a:lumMod val="102000"/>
              </a:schemeClr>
            </a:gs>
            <a:gs pos="50000">
              <a:schemeClr val="phClr">
                <a:tint val="98000"/>
                <a:shade val="90000"/>
                <a:lumMod val="103000"/>
              </a:schemeClr>
            </a:gs>
            <a:gs pos="100000">
              <a:schemeClr val="phClr">
                <a:shade val="63000"/>
              </a:schemeClr>
            </a:gs>
          </a:gsLst>
          <a:lin ang="5400000" scaled="0"/>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Normal.dotm</Template>
  <TotalTime>113</TotalTime>
  <Application>LibreOffice/24.2.7.2$Linux_X86_64 LibreOffice_project/420$Build-2</Application>
  <AppVersion>15.0000</AppVersion>
  <Pages>1</Pages>
  <Words>284</Words>
  <Characters>1847</Characters>
  <CharactersWithSpaces>2121</CharactersWithSpaces>
  <Paragraphs>10</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2026-05-13T09:03:00Z</dcterms:created>
  <dc:creator>User</dc:creator>
  <dc:description/>
  <dc:language>ru-RU</dc:language>
  <cp:lastModifiedBy/>
  <dcterms:modified xsi:type="dcterms:W3CDTF">2026-05-13T21:45:05Z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