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276" w:before="0" w:after="113"/>
        <w:ind w:hanging="0"/>
        <w:jc w:val="center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Газета «Ар-Рая»:</w:t>
      </w:r>
    </w:p>
    <w:p>
      <w:pPr>
        <w:pStyle w:val="BodyText"/>
        <w:bidi w:val="0"/>
        <w:spacing w:lineRule="auto" w:line="276" w:before="0" w:after="113"/>
        <w:ind w:hanging="0"/>
        <w:jc w:val="center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Отклонение ориентиров от «</w:t>
      </w:r>
      <w:r>
        <w:rPr>
          <w:rFonts w:cs="Liberation Serif"/>
          <w:b/>
          <w:bCs/>
          <w:shd w:fill="auto" w:val="clear"/>
        </w:rPr>
        <w:t>Г</w:t>
      </w:r>
      <w:r>
        <w:rPr>
          <w:rFonts w:cs="Liberation Serif"/>
          <w:b/>
          <w:bCs/>
          <w:shd w:fill="auto" w:val="clear"/>
        </w:rPr>
        <w:t>осударства послания» в сторону борьбы за власть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История не изменяется внезапно, и государства не рушатся от одного удара. Упадок начинается тогда, когда политические ориентиры отклоняются от своей идейной основы, даже если названия и лозунги остаются прежними. Государство в Исламе — это не просто административная структура и не власть, стремящаяся к самосохранению. Это государство послания, чья функция — претворять Ислам внутри страны и нести его в мир путём призыва и джихада.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В эпоху Праведного Халифата власть была практическим воплощением смысла присяги и принципа, что главенство принадлежит </w:t>
      </w:r>
      <w:r>
        <w:rPr>
          <w:rFonts w:cs="Liberation Serif"/>
          <w:shd w:fill="auto" w:val="clear"/>
        </w:rPr>
        <w:t>Ш</w:t>
      </w:r>
      <w:r>
        <w:rPr>
          <w:rFonts w:cs="Liberation Serif"/>
          <w:shd w:fill="auto" w:val="clear"/>
        </w:rPr>
        <w:t>ариату, а не людям, и что власть принадлежит Умме, которая выбирает того, кто будет претворять над ней законы Аллаха. В то время правитель не стоял выше закона, а подчинялся ему. Власть не была целью — она служила средством утверждения религии и заботы о делах людей на основе шариатских норм. Именно поэтому тогда Государство было сильным прежде всего ясностью своей идеи, а уже затем силой оружия.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Однако изменения произошедшие позже на некоторых исторических этапах, не были лишь сменой лиц — они затронули сам механизм передачи власти и характер отношений между Уммой и правителем. Когда правление превратилось в наследственную монархию, ослаб механизм политической подотчётности и усилились родоплеменные пристрастия, начал формироваться системный изъян. Шариат не исчез из общества, и завоевания не прекратились, но дух политической системы стал утрачивать свою первоначальную чистоту.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Коренная проблема заключалась в самой структуре системы. Когда власть стала опираться не на подлинную присягу и осознанный выбор, а на силовой захват или наследование, принцип «власть принадлежит Умме» стал размываться на практике, и оставался лишь в теории. Со временем пропасть между правителем и Уммой увеличилась, и власть превратилась из заботы — в простое администрирование, и из посланнической миссии — в борьбу за влияние.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Эта внутренняя эрозия сделала государство более уязвимым перед внешними ударами. Крестовые походы, а затем монгольское нашествие не были первопричиной слабости, а стали её следствием — результатом уже существовавших внутренних трещин. Умму, обладающую ясным проектом и сплочённым руководством, трудно сломить извне. Но когда люди погружаются в борьбу за власть, а миссия призыва перестаёт быть главным делом, сама природа государства меняется, и из ведущего субъекта оно превращается в структуру, озабоченную лишь собственным выживанием.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Тем не менее исторический путь не был непрерывным нисходящим движением. Появлялись попытки исправления, возвращавшие значение идеи идеологического государства, несущего послание миру. Такими примерами были Нуриддин Махмуд, и Салах ад-Дин аль-Айюби, чей проект был не просто освобождением земель, а переориентацией на единство Уммы и её посланническую миссию. Затем в начале своего становления османы сумели объединить разрозненных мусульман и восстановить общее политическое единство, даже несмотря на последующее ослабление их государства.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Однако переломным моментом в новейшей истории стало упразднение Османского Халифата в 1924 году. Тогда был уничтожен не только политический институт, но и сама структура, которая  несмотря на слабость, воплощала политическое единство мусульман. С этого момента произошла не просто смена государства — произошла подмена самой концепции: на место единого государства пришло множество национальных, территориальных образований с искусственными границами, которые стали восприниматься как святыня, а привязанность к вере сменилась привязанностью к земле и нации.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Системы, возникшие после этого, не были построены на принципе, что господство принадлежит </w:t>
      </w:r>
      <w:r>
        <w:rPr>
          <w:rFonts w:cs="Liberation Serif"/>
          <w:shd w:fill="auto" w:val="clear"/>
        </w:rPr>
        <w:t>Ш</w:t>
      </w:r>
      <w:r>
        <w:rPr>
          <w:rFonts w:cs="Liberation Serif"/>
          <w:shd w:fill="auto" w:val="clear"/>
        </w:rPr>
        <w:t>ариату. Напротив, они опирались на светские конституции, черпающие свою легитимность из международного права. Так Умма перешла от политической системы, основанной на претворении Ислама — пусть даже с недостатками в реализации, — к системам, которые по своей сути отделяют религию от власти и наделяют правом законотворчества парламенты, а не Всевышнего Аллаха. И здесь вновь следует подчеркнуть уже установленный принцип, а именно, применение с ошибками Ислама не равняется правильному применению других систем, как бы хорошо они ни реализовывались. Применение Ислама — это справедливость, тогда как применение иных систем — это чистая несправедливость.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Итогом стало не просто внешнее изменение, а глубокая трансформация самой природы государства и его функций. Вместо того чтобы быть инструментом распространения Ислама в мире, государство стало частью глобальной капиталистической системы, подчиняясь балансу сил, связывая себя с колониальными финансовыми институтами и воспроизводя политическую и экономическую зависимость. Повторяющиеся экономические кризисы, зависимость от кредитов и политическая раздробленность — это не случайные явления, а прямые последствия идейной и политической конструкции, не исходящей из акыды Уммы.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Разговоры о реформах в рамках существующей системы остаются ограниченными, поскольку проблема кроется не в деталях, а в самом основании. Когда государство управляется логикой сохранения системы, а не логикой претворения Ислама, и когда узкие национальные интересы ставятся выше интересов Уммы, отклонение будет углубляться — даже если  и будет происходить смена лиц и лозунгов.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Исправление ориентиров достигается не через эмоциональную ностальгию по прошлому, а через возвращение к пониманию государства таким, каким его определил Ислам: как единое политическое образование Уммы, в котором господство принадлежит </w:t>
      </w:r>
      <w:r>
        <w:rPr>
          <w:rFonts w:cs="Liberation Serif"/>
          <w:shd w:fill="auto" w:val="clear"/>
        </w:rPr>
        <w:t>Ш</w:t>
      </w:r>
      <w:r>
        <w:rPr>
          <w:rFonts w:cs="Liberation Serif"/>
          <w:shd w:fill="auto" w:val="clear"/>
        </w:rPr>
        <w:t>ариату, а власть — Умме, которая уполномочивает халифа, чтобы он правил на основе Ислама посредством законной присяги, был подотчётным и чтобы распределение ресурсов в таком государстве осуществлялось согласно законам о собственности в Исламе, а внешняя политика основывалась на распространении Ислама путём призыва и джихада, а не на зависимости.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Мы напоминаем Умме, что Коран ниспослан для того, чтобы по нему судили, а не только как источник духовного утешения. Соблюдение обрядов поклонения — это не только школа дисциплины, но также и школа освобождения от следования страстям и за реальностью, которая противоречит акыде. Обращение к истории — это не погружение в прошлое, а изучение закономерностей подъёма и упадка. И как мы видим, когда политические ориентиры отклоняются от </w:t>
      </w:r>
      <w:r>
        <w:rPr>
          <w:rFonts w:cs="Liberation Serif"/>
          <w:shd w:fill="auto" w:val="clear"/>
        </w:rPr>
        <w:t>Ш</w:t>
      </w:r>
      <w:r>
        <w:rPr>
          <w:rFonts w:cs="Liberation Serif"/>
          <w:shd w:fill="auto" w:val="clear"/>
        </w:rPr>
        <w:t>ариата, слабость лишь нарастает, а когда они исправляются — начинается возрождение.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Признание самого отклонения — это первый шаг, осознание альтернативного проекта — следующий, а системная политическая деятельность на основе идеологии — это мост между идеей и реальностью. Всевышний Аллах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shd w:fill="auto" w:val="clear"/>
          <w:rtl w:val="true"/>
        </w:rPr>
        <w:t>وَأَنِ احْكُم بَيْنَهُم بِمَا أَنزَلَ اللَّهُ وَلَا تَتَّبِعْ أَهْوَاءَهُمْ وَاحْذَرْهُمْ أَن يَفْتِنُوكَ عَن بَعْضِ مَا أَنزَلَ اللَّهُ إِلَيْكَ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 xml:space="preserve">«Суди между ними согласно тому, что ниспослал Аллах, не потакай их желаниям и остерегайся их, дабы они не отвратили тебя от части того, что ниспослал тебе Аллах» </w:t>
      </w:r>
      <w:r>
        <w:rPr>
          <w:rFonts w:cs="Liberation Serif"/>
          <w:shd w:fill="auto" w:val="clear"/>
        </w:rPr>
        <w:t>(5:49).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Махмуд аль-Ляйси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Член Информационного офиса Хизб ут-Тахрир в Египте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01.04.2026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200</TotalTime>
  <Application>LibreOffice/7.6.7.2$Linux_X86_64 LibreOffice_project/60$Build-2</Application>
  <AppVersion>15.0000</AppVersion>
  <Pages>3</Pages>
  <Words>935</Words>
  <Characters>6006</Characters>
  <CharactersWithSpaces>6944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2026-04-03T23:36:22Z</dcterms:created>
  <dc:creator/>
  <dc:description/>
  <dc:language>ru-RU</dc:language>
  <cp:lastModifiedBy/>
  <dcterms:modified xsi:type="dcterms:W3CDTF">2026-04-10T06:51:11Z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