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/>
      </w:pPr>
      <w:r>
        <w:rPr>
          <w:rStyle w:val="Strong"/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تنهض الأمة الإسلامية حين تستعيد وعيها السياسي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واقع المسلمين اليوم يكشف صورة أشد تعقيداً من زمن الصليبيين والتتار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فبدل كيان واحد ضعيف، هناك عشرات الكيانات المتفرقة تابعة للغرب يحكمها عملاؤه، ولكل منها سياساته وتحالفاته وحدوده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هذا الواقع يجعل أي تهديد خارجي قادراً على التعامل مع كل قطر بمعزل عن الآخر، ويمنع تشكل إرادة سياسية جامعة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وهنا يتكرر الدرس التاريخي أن التقسيم والتجزئة السياسية بوابة التمكين لأعداء الأمة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لقد نهضت الأمة بعد تلك الكوارث حين استعادت وعيها السياسي، وربطت بين الإيمان والعمل، وبين العقيدة والدولة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فلم يكن النصر نتاج خطب حماسية، بل ثمرة إعادة بناء السلطان على أساس الإسلام، وتوحيد الصفوف تحت راية واحدة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وهذا ما ينبغي أن يُفهم اليوم؛ أن النهضة لا تبدأ من ردود الفعل، بل من مشروع واضح لإقامة حكم بالإسلام، يجعل السيادة للشرع، والسلطان للأمة، ويعيد توحيدها تحت قيادة واحدة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إن الغزوات الصليبية والتترية تذكرنا بأن الأمة قد تمرض، لكنها لا تموت إذا عادت إلى أصولها السياسية الصحيحة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أما إذا استمرت في التمزق، وأبقت الحكم مفصولاً عن الإسلام، فإنها تكرر أسباب الضعف ذاتها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بين سقوط بغداد وتحرير القدس مسافة وعي سياسي عميق؛ وبهذا الوعي وحده تستعيد الأمة مكانتها، لا بوصفها ضحية أحداث، بل بوصفها أمة رسالة تحمل مشروعاً حضارياً إلى العالم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LibreOffice/7.6.7.2$Linux_X86_64 LibreOffice_project/60$Build-2</Application>
  <AppVersion>15.0000</AppVersion>
  <Pages>1</Pages>
  <Words>194</Words>
  <Characters>956</Characters>
  <CharactersWithSpaces>1146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2026-06-12T16:10:27Z</dcterms:created>
  <dc:creator/>
  <dc:description/>
  <dc:language>ru-RU</dc:language>
  <cp:lastModifiedBy/>
  <dcterms:modified xsi:type="dcterms:W3CDTF">2026-06-14T20:43:12Z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