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 w:start="0"/>
        <w:jc w:val="center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  <w:sz w:val="24"/>
          <w:szCs w:val="24"/>
        </w:rPr>
        <w:t xml:space="preserve">Газета </w:t>
      </w:r>
      <w:r>
        <w:rPr>
          <w:rFonts w:cs="Liberation Serif"/>
          <w:b w:val="false"/>
          <w:bCs w:val="false"/>
          <w:i/>
          <w:iCs/>
          <w:sz w:val="24"/>
          <w:szCs w:val="24"/>
        </w:rPr>
        <w:t>«Ар-Рая»</w:t>
      </w:r>
    </w:p>
    <w:p>
      <w:pPr>
        <w:pStyle w:val="Heading3"/>
        <w:bidi w:val="0"/>
        <w:spacing w:lineRule="auto" w:line="360" w:before="0" w:after="113"/>
        <w:ind w:hanging="0" w:start="0"/>
        <w:jc w:val="center"/>
        <w:rPr>
          <w:sz w:val="24"/>
          <w:szCs w:val="24"/>
        </w:rPr>
      </w:pPr>
      <w:r>
        <w:rPr>
          <w:rFonts w:cs="Liberation Serif"/>
          <w:sz w:val="24"/>
          <w:szCs w:val="24"/>
        </w:rPr>
        <w:t>Войны четвёртого поколения и медленное разрушение Судана как государства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Когда доводы исчерпаны и отсутствуют убедительные аргументы, когда человек оказывается не в состоянии добиться своего права или защитить его, он прибегает к силе. Так возникают войны между людьми — отдельными лицами, группами и государствами, а их средства и методы со временем существенно меняются.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Международное публичное право определяет войну как вооружённый конфликт между двумя или более сторонами, прежде всего между различными государствами, в ходе которого каждая сторона защищает свои интересы, цели и права.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Войны всегда были неотъемлемой частью истории народов и государств. Единственное, по мере развития технологий, средств и методов ведения войны менялись её формы и характер. Появились новые термины для классификации войн, наиболее распространённым из которых стало деление на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поколения войн</w:t>
      </w:r>
      <w:r>
        <w:rPr>
          <w:rFonts w:cs="Liberation Serif"/>
          <w:b w:val="false"/>
          <w:bCs w:val="false"/>
          <w:sz w:val="24"/>
          <w:szCs w:val="24"/>
        </w:rPr>
        <w:t>, позволяющее различать их по используемым средствам, способам ведения, сферам применения и особенностям. Каждое поколение отражает определённый исторический период, в котором преобладал тот или иной тип военных действий со своими характерными методами и средствами.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Так появился термин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войны первого поколения</w:t>
      </w:r>
      <w:r>
        <w:rPr>
          <w:rFonts w:cs="Liberation Serif"/>
          <w:b w:val="false"/>
          <w:bCs w:val="false"/>
          <w:sz w:val="24"/>
          <w:szCs w:val="24"/>
        </w:rPr>
        <w:t xml:space="preserve">, которые также называют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наполеоновскими войнами</w:t>
      </w:r>
      <w:r>
        <w:rPr>
          <w:rFonts w:cs="Liberation Serif"/>
          <w:b w:val="false"/>
          <w:bCs w:val="false"/>
          <w:sz w:val="24"/>
          <w:szCs w:val="24"/>
        </w:rPr>
        <w:t>. Их начало относят к 1648 году — году подписания Вестфальского мира.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Style w:val="Strong"/>
          <w:rFonts w:cs="Liberation Serif"/>
          <w:b w:val="false"/>
          <w:bCs w:val="false"/>
          <w:sz w:val="24"/>
          <w:szCs w:val="24"/>
        </w:rPr>
        <w:t>Войны второго поколения</w:t>
      </w:r>
      <w:r>
        <w:rPr>
          <w:rFonts w:cs="Liberation Serif"/>
          <w:b w:val="false"/>
          <w:bCs w:val="false"/>
          <w:sz w:val="24"/>
          <w:szCs w:val="24"/>
        </w:rPr>
        <w:t xml:space="preserve"> сформировались после промышленной революции, которая значительно расширила возможности применения огневой мощи благодаря паровым технологиям, массовому производству и совершенствованию оружия и артиллерии. Их характерной особенностью стала стратегия истощения противника до его полного изнеможения. Примерами таких войн являются Первая мировая война и Гражданская война в США.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Style w:val="Strong"/>
          <w:rFonts w:cs="Liberation Serif"/>
          <w:b w:val="false"/>
          <w:bCs w:val="false"/>
          <w:sz w:val="24"/>
          <w:szCs w:val="24"/>
        </w:rPr>
        <w:t>Войны третьего поколения</w:t>
      </w:r>
      <w:r>
        <w:rPr>
          <w:rFonts w:cs="Liberation Serif"/>
          <w:b w:val="false"/>
          <w:bCs w:val="false"/>
          <w:sz w:val="24"/>
          <w:szCs w:val="24"/>
        </w:rPr>
        <w:t xml:space="preserve"> принципиально мало отличались от двух предыдущих, однако отличались ещё большей разрушительностью и жестокостью, уничтожая всё на своём пути. Наиболее ярким примером является Вторая мировая война.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Что касается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войн четвёртого поколения</w:t>
      </w:r>
      <w:r>
        <w:rPr>
          <w:rFonts w:cs="Liberation Serif"/>
          <w:b w:val="false"/>
          <w:bCs w:val="false"/>
          <w:sz w:val="24"/>
          <w:szCs w:val="24"/>
        </w:rPr>
        <w:t>, то они считаются наиболее опасной и наиболее грязной формой ведения войны. Под этим термином понимается новый тип войн, целью которого является ослабление противника не посредством прямого вооружённого столкновения, а с использованием нетрадиционных средств: средств массовой информации, психологической войны, распространения слухов, пропаганды, политического воздействия, создания нерегулярных вооружённых группировок и разжигания общественных расколов.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Впервые этот термин появился в 1989 году в статье, опубликованной в журнале Корпуса морской пехоты США под названием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«Меняющееся лицо войн: четвёртое поколение»</w:t>
      </w:r>
      <w:r>
        <w:rPr>
          <w:rFonts w:cs="Liberation Serif"/>
          <w:b w:val="false"/>
          <w:bCs w:val="false"/>
          <w:sz w:val="24"/>
          <w:szCs w:val="24"/>
        </w:rPr>
        <w:t>, автором которой был Уильям С. Линд.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В 2006 году, согласно веб-сайту Wayback Mission, отставной полковник развил эту концепцию в своей книге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«Бомбардировщик и камень».</w:t>
      </w:r>
      <w:r>
        <w:rPr>
          <w:rFonts w:cs="Liberation Serif"/>
          <w:b w:val="false"/>
          <w:bCs w:val="false"/>
          <w:sz w:val="24"/>
          <w:szCs w:val="24"/>
        </w:rPr>
        <w:t xml:space="preserve"> В ней войны четвёртого поколения описываются как сложные и затяжные конфликты, основанные на запугивании населения, отличающиеся децентрализованным характером, способностью быстро перемещаться из одного региона в другой и нередко приобретающие транснациональный масштаб. Для них также характерны массовые убийства, посягательства на жизнь, честь и имущество людей в условиях партизанской войны. Кроме того, эта концепция предполагает утрату национальным государством своей почти полной монополии на применение вооружённой силы и своего рода возврат к доиндустриальной эпохе. Главной целью таких войн является разрушение государства изнутри посредством подрыва его институтов и распространения хаоса.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Война в Судане, вступившая уже в четвёртый год, стала наглядным примером и практическим воплощением того, о чём говорил доктор Макс Манворинг — эксперт по военной стратегии Института стратегических исследований при Военном колледже США — в своей лекции, прочитанной 1 декабря 2018 года для высших офицеров НАТО и армии еврейского образования.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Он заявил, что эпоха традиционных войн ушла в прошлое, а её место заняли войны четвёртого поколения. Он определил их как: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>«Войну принуждения, направленную на подрыв государства-противника, дестабилизацию его положения и последующее навязывание новой реальности, соответствующей нашим интересам и обеспечивающей их реализацию».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По его словам, цель такой войны —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медленное, но неуклонное истощение и постепенное разрушение</w:t>
      </w:r>
      <w:r>
        <w:rPr>
          <w:rFonts w:cs="Liberation Serif"/>
          <w:b w:val="false"/>
          <w:bCs w:val="false"/>
          <w:sz w:val="24"/>
          <w:szCs w:val="24"/>
        </w:rPr>
        <w:t xml:space="preserve">. Этот процесс начинается с дестабилизации посредством лиц, которых он позднее назвал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жестокими и беспощадными местными бойцами из числа жителей самой страны</w:t>
      </w:r>
      <w:r>
        <w:rPr>
          <w:rFonts w:cs="Liberation Serif"/>
          <w:b w:val="false"/>
          <w:bCs w:val="false"/>
          <w:sz w:val="24"/>
          <w:szCs w:val="24"/>
        </w:rPr>
        <w:t xml:space="preserve"> (в качестве примера в Судане можно привести Силы быстрого реагирования). Они постепенно уничтожают жизненно важную инфраструктуру — электроснабжение, водоснабжение, больницы, образовательные учреждения, — действуя медленно и последовательно,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пока однажды ваш противник не проснётся уже обездвиженным</w:t>
      </w:r>
      <w:r>
        <w:rPr>
          <w:rFonts w:cs="Liberation Serif"/>
          <w:b w:val="false"/>
          <w:bCs w:val="false"/>
          <w:sz w:val="24"/>
          <w:szCs w:val="24"/>
        </w:rPr>
        <w:t>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Когда его спросили, почему предпочтение отдаётся именно медленному истощению, а не быстрому уничтожению государства, он ответил: Если государство разрушить сразу, то сохранятся его основы и потенциал для восстановления. Медленное же разрушение означает создание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несостоявшегося государства</w:t>
      </w:r>
      <w:r>
        <w:rPr>
          <w:rFonts w:cs="Liberation Serif"/>
          <w:b w:val="false"/>
          <w:bCs w:val="false"/>
          <w:sz w:val="24"/>
          <w:szCs w:val="24"/>
        </w:rPr>
        <w:t xml:space="preserve"> посредством постепенного уничтожения городов, превращения людей в бездомные массы и бесконечные колонны вынужденных переселенцев. Это парализует способность государства обеспечивать население его основными потребностями. Более того, сама нехватка этих жизненно важных благ превращается в ещё один инструмент войны.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Лагеря для перемещённых лиц используются для формирования новой культуры, а дефицит предметов первой необходимости создаёт общественное недовольство властью. Неспособность государства удовлетворять основные потребности населения, либо их полное отсутствие вынуждают людей покидать города и сёла. Всё это достигается путём переноса войны из одного района в другой: её затухание в одном месте сопровождается разжиганием в другом, что приводит к постоянному истощению возможностей государства.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Он также говорил: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 xml:space="preserve">«В подобных войнах вы будете видеть убитых детей, пожилых людей, бесконечные колонны беженцев и перемещённых лиц. Не следует этому ужасаться. Мы должны неуклонно двигаться к поставленной цели». </w:t>
      </w:r>
      <w:r>
        <w:rPr>
          <w:rFonts w:cs="Liberation Serif"/>
          <w:b w:val="false"/>
          <w:bCs w:val="false"/>
          <w:sz w:val="24"/>
          <w:szCs w:val="24"/>
        </w:rPr>
        <w:t xml:space="preserve">В завершение он сказал: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>«Наша задача — управлять кризисом, а не решать его».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Любой, кто наблюдает за войной в Судане, увидит, что она представляет собой наглядный пример того, что принято называть войной четвёртого поколения, со всеми её средствами и инструментами.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Информационная война в средствах массовой информации и социальных сетях оказалась даже более ожесточённой, чем боевые действия на земле. Так называемые организации гражданского общества также играют важную роль в этой войне, действуя под лозунгами поддержки женщин и молодёжи через обучение и финансирование. Посредством этих программ внутри страны готовятся агенты для реализации внешних повесток. Многие министры и государственные руководители являются выходцами именно из подобных программ и организаций.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Итогом стало более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160 000 погибших</w:t>
      </w:r>
      <w:r>
        <w:rPr>
          <w:rFonts w:cs="Liberation Serif"/>
          <w:b w:val="false"/>
          <w:bCs w:val="false"/>
          <w:sz w:val="24"/>
          <w:szCs w:val="24"/>
        </w:rPr>
        <w:t>, десятки тысяч раненых и пострадавших. Учебные заведения были разрушены или превращены в военные базы и центры размещения перемещённых лиц, в результате чего миллионы учащихся лишились возможности получать образование.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Кроме того, более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40%</w:t>
      </w:r>
      <w:r>
        <w:rPr>
          <w:rFonts w:cs="Liberation Serif"/>
          <w:b w:val="false"/>
          <w:bCs w:val="false"/>
          <w:sz w:val="24"/>
          <w:szCs w:val="24"/>
        </w:rPr>
        <w:t xml:space="preserve"> медицинских учреждений прекратили работу. Значительные разрушения затронули и объекты инфраструктуры — системы электроснабжения и водоснабжения, мосты и дороги. Ущерб в энергетическом секторе достиг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60 %</w:t>
      </w:r>
      <w:r>
        <w:rPr>
          <w:rFonts w:cs="Liberation Serif"/>
          <w:b w:val="false"/>
          <w:bCs w:val="false"/>
          <w:sz w:val="24"/>
          <w:szCs w:val="24"/>
        </w:rPr>
        <w:t>, а основные мосты в Хартуме были выведены из строя.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К этому добавились массовое внутреннее перемещение населения, поток беженцев и широкое распространение нищеты.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Таковы последствия этой бессмысленной войны, которую, развязали Соединённые Штаты. С самого первого дня они заявляли, что этот конфликт будет затяжным и что военным путём он не может быть разрешён.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Исходя из этого, мы говорим, что этот грязный способ ведения войны, который США применяют в мусульманских странах, требует от нас глубокого понимания его сути и особого внимания к тем основам, на которых держится общество согласно нормам Шариата, чтобы пресечь козни и заговоры неверного Запада. К ним относятся следующие положения: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Запрет вооружённых ополчений и признание их деятельности преступной, а также отказ от выдвижения требований посредством вооружённой борьбы.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Запрет расистской риторики, признание преступным разжигания племенного противостояния и искоренение любых проявлений расовой, племенной или региональной дискриминации.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Запрет употребления наркотиков и признание торговлю ими преступлением, поскольку они являются средством уничтожения молодёжи и подрыва высших нравственных ценностей общества.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Запрет и признание преступной деятельности иностранных неверных организаций, прежде всего феминистских организаций, организаций, продвигающих гендерную идеологию, а также иностранных гуманитарных организаций.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Признание преступными любых связей партий и отдельных лиц с западными посольствами, а каждого  кто регулярно посещает их, следует считать человеком, вызывающим обоснованные подозрения.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Недопустимость вмешательства западных держав в наши внутренние дела. Всевышний Аллах сказал:</w:t>
      </w:r>
    </w:p>
    <w:p>
      <w:pPr>
        <w:pStyle w:val="BodyText"/>
        <w:bidi w:val="1"/>
        <w:spacing w:lineRule="auto" w:line="360" w:before="0" w:after="113"/>
        <w:ind w:hanging="0" w:start="0"/>
        <w:jc w:val="center"/>
        <w:rPr>
          <w:rFonts w:cs="Scheherazade"/>
        </w:rPr>
      </w:pPr>
      <w:r>
        <w:rPr>
          <w:rFonts w:ascii="Liberation Serif" w:hAnsi="Liberation Serif" w:cs="Scheherazade"/>
          <w:b w:val="false"/>
          <w:b w:val="false"/>
          <w:bCs w:val="false"/>
          <w:sz w:val="32"/>
          <w:szCs w:val="32"/>
          <w:rtl w:val="true"/>
        </w:rPr>
        <w:t>يَـٰٓأَيُّهَا ٱلَّذِينَ ءَامَنُوا۟ لَا تَتَّخِذُوا۟ عَدُوِّى وَعَدُوَّكُمْ أَوْلِيَآءَ</w:t>
      </w:r>
    </w:p>
    <w:p>
      <w:pPr>
        <w:pStyle w:val="BodyText"/>
        <w:bidi w:val="0"/>
        <w:spacing w:lineRule="auto" w:line="360" w:before="0" w:after="113"/>
        <w:ind w:hanging="0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«О те, которые уверовали! Не берите врага Моего и врага вашего своим покровителем и помощником»</w:t>
      </w:r>
      <w:r>
        <w:rPr>
          <w:rFonts w:cs="Liberation Serif"/>
          <w:b w:val="false"/>
          <w:bCs w:val="false"/>
          <w:sz w:val="24"/>
          <w:szCs w:val="24"/>
        </w:rPr>
        <w:t xml:space="preserve"> (60:1).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И сказал Всевышний:</w:t>
      </w:r>
    </w:p>
    <w:p>
      <w:pPr>
        <w:pStyle w:val="BodyText"/>
        <w:bidi w:val="1"/>
        <w:spacing w:lineRule="auto" w:line="360" w:before="0" w:after="113"/>
        <w:ind w:hanging="0" w:start="0"/>
        <w:jc w:val="center"/>
        <w:rPr>
          <w:rFonts w:cs="Scheherazade"/>
        </w:rPr>
      </w:pPr>
      <w:r>
        <w:rPr>
          <w:rFonts w:ascii="Liberation Serif" w:hAnsi="Liberation Serif" w:cs="Scheherazade"/>
          <w:b w:val="false"/>
          <w:b w:val="false"/>
          <w:bCs w:val="false"/>
          <w:sz w:val="32"/>
          <w:szCs w:val="32"/>
          <w:rtl w:val="true"/>
        </w:rPr>
        <w:t>إِنَّ الْكَافِرِينَ كَانُواْ لَكُمْ عَدُوًّا مُّبِيناً</w:t>
      </w:r>
    </w:p>
    <w:p>
      <w:pPr>
        <w:pStyle w:val="BodyText"/>
        <w:bidi w:val="0"/>
        <w:spacing w:lineRule="auto" w:line="360" w:before="0" w:after="113"/>
        <w:ind w:hanging="0" w:start="0"/>
        <w:jc w:val="center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«Воистину, неверующие являются для вас явными врагами»</w:t>
      </w:r>
      <w:r>
        <w:rPr>
          <w:rFonts w:cs="Liberation Serif"/>
          <w:b w:val="false"/>
          <w:bCs w:val="false"/>
          <w:sz w:val="24"/>
          <w:szCs w:val="24"/>
        </w:rPr>
        <w:t xml:space="preserve"> (4:101).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lineRule="auto" w:line="360" w:before="0" w:after="113"/>
        <w:ind w:firstLine="567" w:start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Упорно работать вместе с Хизб ут-Тахрир ради установления второго Праведного Халифата по методу пророчества, поскольку он является защитником мусульман и представляет собой утверждённый Шариатом способ претворения Ислама.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Style w:val="Strong"/>
          <w:rFonts w:cs="Liberation Serif"/>
          <w:b/>
          <w:bCs/>
          <w:sz w:val="24"/>
          <w:szCs w:val="24"/>
        </w:rPr>
        <w:t>Насир Рида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>
          <w:b/>
          <w:bCs/>
        </w:rPr>
      </w:pPr>
      <w:r>
        <w:rPr>
          <w:rFonts w:cs="Liberation Serif"/>
          <w:b/>
          <w:bCs/>
          <w:sz w:val="24"/>
          <w:szCs w:val="24"/>
        </w:rPr>
        <w:t>Председатель Центрального комитета по связям Хизб ут-Тахрир в Судане</w:t>
      </w:r>
    </w:p>
    <w:p>
      <w:pPr>
        <w:pStyle w:val="BodyText"/>
        <w:bidi w:val="0"/>
        <w:spacing w:lineRule="auto" w:line="360" w:before="0" w:after="113"/>
        <w:ind w:firstLine="567" w:start="0"/>
        <w:jc w:val="both"/>
        <w:rPr/>
      </w:pPr>
      <w:r>
        <w:rPr>
          <w:rFonts w:cs="Liberation Serif"/>
          <w:b/>
          <w:bCs/>
          <w:sz w:val="24"/>
          <w:szCs w:val="24"/>
        </w:rPr>
        <w:t>15.07.2026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7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1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user">
    <w:name w:val="Символ нумерации (user)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56</TotalTime>
  <Application>LibreOffice/26.2.4.2$Linux_X86_64 LibreOffice_project/0229ac93fcf0d7cbc6376066c6f35021cef002dc</Application>
  <AppVersion>15.0000</AppVersion>
  <Pages>5</Pages>
  <Words>1220</Words>
  <Characters>8296</Characters>
  <CharactersWithSpaces>9480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2026-07-16T16:33:04Z</dcterms:created>
  <dc:creator/>
  <dc:description/>
  <dc:language>ru-RU</dc:language>
  <cp:lastModifiedBy/>
  <dcterms:modified xsi:type="dcterms:W3CDTF">2026-07-20T23:35:38Z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