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/>
      </w:pP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 xml:space="preserve">Газета </w:t>
      </w:r>
      <w:r>
        <w:rPr>
          <w:rFonts w:cs="Liberation Serif"/>
          <w:b w:val="false"/>
          <w:bCs w:val="false"/>
          <w:i/>
          <w:iCs/>
          <w:sz w:val="24"/>
          <w:szCs w:val="24"/>
        </w:rPr>
        <w:t>«Ар-Рая»</w:t>
      </w:r>
    </w:p>
    <w:p>
      <w:pPr>
        <w:pStyle w:val="Heading3"/>
        <w:bidi w:val="0"/>
        <w:spacing w:lineRule="auto" w:line="276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Оправдывают ли восстановление страны и развитие экономики</w:t>
      </w:r>
    </w:p>
    <w:p>
      <w:pPr>
        <w:pStyle w:val="Heading3"/>
        <w:bidi w:val="0"/>
        <w:spacing w:lineRule="auto" w:line="276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столь унизительную покорность?!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Визит президента Франции в Дамаск стал заметным событием, привлёкшим внимание политических обозревателей и комментаторов, поскольку это был первый визит главы одного из ведущих мировых государств. Особенно много обсуждений, критики и споров вызвала форма его приёма. Оказанные ему почести, в частности приём в мечети Омейядов, имеющей огромное религиозное, историческое и культурное значение, стали потрясением для многих мусульман как в Сирии, так и за её пределами. Тем более что этот политик известен своей открытой враждебностью к Исламу и мусульманам, которую он неоднократно демонстрировал как в своих заявлениях, так и на практике.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Как обычно, действия сирийских властей сопровождались потоком оправданий и объяснений, основанных на безусловном принятии любого их решения и любого их поступка. Всё это строится на утверждении, что правитель лучше знает, что отвечает интересам государства, а также на принципе слепого повиновения, которое является одним из признаков упадка народов.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Самым распространённым оправданием, которым пытались объяснить этот унизительный и недостойный для общины наделённой Кораном приём, стало утверждение, что прочные и дружественные политические отношения с ведущими мировыми державами могут способствовать экономическому подъёму и восстановлению Сирии, особенно учитывая, что главной темой этого визита были соглашения об экономическом сотрудничестве и французских инвестициях.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Как ясно следовало из программы визита, его важнейшими целями были расширение экономического сотрудничества и участие Франции в восстановлении страны. Париж стремится играть ведущую роль в восстановлении сирийской инфраструктуры и гражданских учреждений, разрушенных войной.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 xml:space="preserve">Макрон прибыл в сопровождении делегации, в которую вошли руководители крупнейших французских компаний, в том числе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TotalEnergies</w:t>
      </w:r>
      <w:r>
        <w:rPr>
          <w:rFonts w:cs="Liberation Serif"/>
          <w:b w:val="false"/>
          <w:bCs w:val="false"/>
          <w:sz w:val="24"/>
          <w:szCs w:val="24"/>
        </w:rPr>
        <w:t>, предст</w:t>
      </w:r>
      <w:r>
        <w:rPr>
          <w:rFonts w:cs="Liberation Serif"/>
          <w:sz w:val="24"/>
          <w:szCs w:val="24"/>
        </w:rPr>
        <w:t xml:space="preserve">авляющей </w:t>
      </w:r>
      <w:r>
        <w:rPr>
          <w:rFonts w:cs="Liberation Serif"/>
          <w:b w:val="false"/>
          <w:bCs w:val="false"/>
          <w:sz w:val="24"/>
          <w:szCs w:val="24"/>
        </w:rPr>
        <w:t xml:space="preserve">энергетический сектор, и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CMA CGM</w:t>
      </w:r>
      <w:r>
        <w:rPr>
          <w:rFonts w:cs="Liberation Serif"/>
          <w:b w:val="false"/>
          <w:bCs w:val="false"/>
          <w:sz w:val="24"/>
          <w:szCs w:val="24"/>
        </w:rPr>
        <w:t>, работа</w:t>
      </w:r>
      <w:r>
        <w:rPr>
          <w:rFonts w:cs="Liberation Serif"/>
          <w:sz w:val="24"/>
          <w:szCs w:val="24"/>
        </w:rPr>
        <w:t>ющей в сфере портовой инфраструктуры и логистики. Целью поездки было изучение инвестиционных возможностей и возобновление торгово-экономических связей.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Переговоры также включали обсуждение соглашений в сферах туризма, сельского хозяйства, промышленности, воздушного и морского транспорта, в том числе поставок самолётов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Airbus</w:t>
      </w:r>
      <w:r>
        <w:rPr>
          <w:rFonts w:cs="Liberation Serif"/>
          <w:b w:val="false"/>
          <w:bCs w:val="false"/>
          <w:sz w:val="24"/>
          <w:szCs w:val="24"/>
        </w:rPr>
        <w:t>, а также банковских услуг.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Таким образом, этот визит, если выразить его суть кратко, отражает стремление Макрона как можно скорее обеспечить Франции и её инвестиционным компаниям свою долю в ожидаемом процессе восстановления и инвестирования в Сирии, стратегические решения по которому находятся под контролем США.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Политические прогнозы рисуют будущее Восточного Средиземноморья, особенно региона Шама, как масштабную инвестиционную площадку, способную превратиться в огромный источник прибыли, а точнее — в целую группу «финансовых месторождений», вызывающих жадный интерес у крупнейших транснациональных корпораций, стоящих за ведущими капиталистическими государствами и определяющих их политику.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Хотя программа визита не ограничивалась исключительно экономическими и инвестиционными вопросами. Тем не менее в данной статье основное внимание будет уделено именно экономической составляющей, поскольку она стала главным содержанием этого визита, а также основным доводом, которым пользуются те, кто оправдывают, восхваляют и приветствуют этот визит.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Прежде всего необходимо вновь подчеркнуть, что Умма, несущая людям Послание Аллаха, ни при каких обстоятельствах не должна ставить материальные и экономические выгоды на вершину своей системы приоритетов.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Высшее место в этой системе занимает идеология, то есть сам Ислам. Иными словами, речь идёт о верховенстве Шариата над Уммой, государством и его политикой. Поэтому недопустимо даже частично поступаться верховенством Ислама и его законами в жизни общества и государства ради каких бы то ни было материальных выгод, какими бы значительными они ни казались, несмотря на всю важность экономики, которую нередко называют основой жизни.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Из верховенства Шариата непосредственно вытекает следующий по значимости приоритет Уммы и Государства — это главенство Уммы над своим государством, своей землёй и своими богатствами. Это означает, что политические, военные, экономические и культурные решения страны должны принадлежать исключительно ей самой, а иностранцам не должно быть предоставлено никакой возможности вмешиваться в суверенитет государства и влиять на его власть над собственной территорией и политическими решениями.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Всевышний Аллах сказал:</w:t>
      </w:r>
    </w:p>
    <w:p>
      <w:pPr>
        <w:pStyle w:val="BodyText"/>
        <w:bidi w:val="1"/>
        <w:spacing w:lineRule="auto" w:line="360" w:before="0" w:after="113"/>
        <w:ind w:hanging="0"/>
        <w:jc w:val="center"/>
        <w:rPr>
          <w:rFonts w:cs="Scheherazade"/>
        </w:rPr>
      </w:pPr>
      <w:r>
        <w:rPr>
          <w:rFonts w:ascii="Liberation Serif" w:hAnsi="Liberation Serif" w:cs="Scheherazade"/>
          <w:sz w:val="32"/>
          <w:szCs w:val="32"/>
          <w:rtl w:val="true"/>
        </w:rPr>
        <w:t>وَلَن يَجْعَلَ اللَّهُ لِلْكَافِرِينَ عَلَى الْمُؤْمِنِينَ سَبِيل</w:t>
      </w:r>
    </w:p>
    <w:p>
      <w:pPr>
        <w:pStyle w:val="BodyText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«Аллах никогда не устроит неверующим пути над верующими»</w:t>
      </w:r>
      <w:r>
        <w:rPr>
          <w:rFonts w:cs="Liberation Serif"/>
          <w:sz w:val="24"/>
          <w:szCs w:val="24"/>
        </w:rPr>
        <w:t xml:space="preserve"> (4:141).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Как разъясняли толкователи, смысл этого аята заключается в том, что Всевышний Аллах запрещает наличие власти у неверующих над верующими.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Таким образом, помимо того, что в Исламе высший приоритет принадлежит верховенству Шариата, а не экономике и не чему-либо иному, утверждения многих людей о том, что подобные отношения, выходящие за рамки дозволенного Шариатом, приведут к экономическому подъёму страны, являются не более чем иллюзией. Что свидетельствуют лишь о непонимании политики, экономики и самого Шариата.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Экономический курс, которого придерживаются сирийские власти, не способен обеспечить стране экономическую безопасность. Напротив, он ведёт к тому, что экономика Сирии, а затем и сама Сирия, становятся заложниками воли иностранных государств.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Чтобы понять это, необходимо разъяснить два противоположных политических понятия, которые, к сожалению, являются малоизвестными большинству мусульман — как в Сирии, так и в других мусульманских странах, — вследствие слабой просвещённости в политике, экономике и Шариате.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Этими  двумя понятиями являются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экономика зависимости</w:t>
      </w:r>
      <w:r>
        <w:rPr>
          <w:rFonts w:cs="Liberation Serif"/>
          <w:b w:val="false"/>
          <w:bCs w:val="false"/>
          <w:sz w:val="24"/>
          <w:szCs w:val="24"/>
        </w:rPr>
        <w:t xml:space="preserve"> и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суверенная экономика</w:t>
      </w:r>
      <w:r>
        <w:rPr>
          <w:rFonts w:cs="Liberation Serif"/>
          <w:b w:val="false"/>
          <w:bCs w:val="false"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Что касается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экономики зависимости</w:t>
      </w:r>
      <w:r>
        <w:rPr>
          <w:rFonts w:cs="Liberation Serif"/>
          <w:b w:val="false"/>
          <w:bCs w:val="false"/>
          <w:sz w:val="24"/>
          <w:szCs w:val="24"/>
        </w:rPr>
        <w:t>, то она строится опираясь на внешние силы и привязке экономической составляющей страны к иностранным государствам или международным учреждениям.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Такая модель делает государство зависимым от диктата крупных держав или международных финансовых институтов, таких как Международный валютный фонд, а также от их условий предоставления кредитов и финансовой помощи.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Как правило, подобная экономика носит рентный или односторонний характер, опираясь главным образом на экспорт сырья. Наиболее опасным является то, что добыча и экспорт этих ресурсов оказываются под контролем крупных иностранных компаний, которые выводят полученную прибыль за границу, одновременно оттесняя местную рабочую силу на второй план.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Кроме того, экономика зависимости импортирует большую часть остальных жизненно необходимых товаров, что делает её заложницей от колебаний мировых рынков и политического давления со стороны стран-экспортёров. Её национальная валюта, как правило, полностью привязана к иностранной валюте, например к доллару США, и страдает от высокой инфляции и постоянного обесценивания вследствие долговой зависимости.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Что же касается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суверенной экономики</w:t>
      </w:r>
      <w:r>
        <w:rPr>
          <w:rFonts w:cs="Liberation Serif"/>
          <w:b w:val="false"/>
          <w:bCs w:val="false"/>
          <w:sz w:val="24"/>
          <w:szCs w:val="24"/>
        </w:rPr>
        <w:t>, то она основывается на независимости государственных решений и стремлении к самодостаточности. При такой модели государство</w:t>
      </w:r>
      <w:r>
        <w:rPr>
          <w:rFonts w:cs="Liberation Serif"/>
          <w:sz w:val="24"/>
          <w:szCs w:val="24"/>
        </w:rPr>
        <w:t xml:space="preserve"> обладает полной свободой в определении своей финансовой и денежно-кредитной политики, не испытывая внешнего давления и не подчиняясь иностранному диктату. Такая экономика отличается многоотраслевой структурой, включающей промышленность, сельское хозяйство и развитие технологий, что позволяет сократить зависимость от импорта основных товаров и продовольствия. Она стремится обеспечить самодостаточность в стратегически важных товарах, таких как пшеница, лекарственные средства, энергоносители и другие ресурсы, чтобы защитить безопасность своего народа от последствий блокады или политических потрясений.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Природные богатства — сырьевые ресурсы, нефть, газ и полезные ископаемые — находятся под управлением государственных структур и используются в интересах внутреннего развития и создания прочной инфраструктуры.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Если же на определённом этапе возникает необходимость привлечь иностранных специалистов, то с ними заключаются временные контракты за установленное вознаграждение. Им не предоставляются права на добычу и продажу природных ресурсов, превращающие богатства страны в прибыль для иностранных компаний.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Кроме того, суверенная экономика обладает собственной независимой валютой. Согласно Шариату Ислама, такой валютой являются золото и серебро либо денежные знаки, полностью и реально обеспеченные ими, где каждая денежная единица соответствует определённому неизменному весу золота или серебра. Такая валюта также опирается на реальное производство и диверсифицированные резервы, что обеспечивает ей устойчивость перед экономическими кризисами.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 xml:space="preserve">Помимо необходимости строить суверенную экономику, государства, находящиеся в состоянии войны или стоящие перед угрозой её скорого начала, должны придерживаться так </w:t>
      </w:r>
      <w:r>
        <w:rPr>
          <w:rFonts w:cs="Liberation Serif"/>
          <w:b w:val="false"/>
          <w:bCs w:val="false"/>
          <w:sz w:val="24"/>
          <w:szCs w:val="24"/>
        </w:rPr>
        <w:t xml:space="preserve">называемой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военной экономики</w:t>
      </w:r>
      <w:r>
        <w:rPr>
          <w:rFonts w:cs="Liberation Serif"/>
          <w:b w:val="false"/>
          <w:bCs w:val="false"/>
          <w:sz w:val="24"/>
          <w:szCs w:val="24"/>
        </w:rPr>
        <w:t xml:space="preserve">. </w:t>
      </w:r>
      <w:r>
        <w:rPr>
          <w:rFonts w:cs="Liberation Serif"/>
          <w:sz w:val="24"/>
          <w:szCs w:val="24"/>
        </w:rPr>
        <w:t>Им не следует подвергать риску свой народ, свою страну и свои богатства, руководствуясь принципами экономики мирного времени. Однако это ещё одна тема, которая требует отдельной статьи.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 сожалению, тот экономический курс, который сегодня проводится в новой Сирии, представляет собой экономику зависимости, максимально далёкую от суверенной экономики.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Более того, несмотря на то что мы по-прежнему находимся в состоянии войны, которая не должна прекращаться до тех пор, пока существует еврейское образование, оккупировавшее Палестину, руководство Сирии проводит политику, не имеющую ничего общего с экономикой военного времени. Это подтверждает, что он исходит из представления о ближайшем будущем региона, в котором уже не будет состояния войны с еврейским образованием, а оно станет обычным соседом, экономика которого будет взаимосвязана с экономикой Сирии и всего региона.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Именно этого добиваются Соединённые Штаты и именно этот план они последовательно воплощают в жизнь.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Ахмад Касас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b/>
          <w:bCs/>
        </w:rPr>
      </w:pPr>
      <w:r>
        <w:rPr>
          <w:rFonts w:cs="Liberation Serif"/>
          <w:b/>
          <w:bCs/>
          <w:sz w:val="24"/>
          <w:szCs w:val="24"/>
        </w:rPr>
        <w:t>Член Центрального информационного офиса Хизб ут-Тахрир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</w:rPr>
        <w:t>15.07.2026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</TotalTime>
  <Application>LibreOffice/26.2.4.2$Linux_X86_64 LibreOffice_project/0229ac93fcf0d7cbc6376066c6f35021cef002dc</Application>
  <AppVersion>15.0000</AppVersion>
  <Pages>5</Pages>
  <Words>1245</Words>
  <Characters>8578</Characters>
  <CharactersWithSpaces>9792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2026-07-16T16:27:30Z</dcterms:created>
  <dc:creator/>
  <dc:description/>
  <dc:language>ru-RU</dc:language>
  <cp:lastModifiedBy/>
  <dcterms:modified xsi:type="dcterms:W3CDTF">2026-07-20T23:32:46Z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