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osition w:val="0"/>
          <w:sz w:val="22"/>
          <w:vertAlign w:val="baseline"/>
        </w:rPr>
      </w:pPr>
      <w:r>
        <w:rPr>
          <w:b/>
          <w:bCs/>
          <w:position w:val="0"/>
          <w:sz w:val="24"/>
          <w:vertAlign w:val="baseline"/>
        </w:rPr>
        <w:t>С именем Аллаха, Милостивого и Милосердного</w:t>
      </w:r>
    </w:p>
    <w:p>
      <w:pPr>
        <w:pStyle w:val="Normal"/>
        <w:jc w:val="center"/>
        <w:rPr>
          <w:position w:val="0"/>
          <w:sz w:val="22"/>
          <w:vertAlign w:val="baseline"/>
        </w:rPr>
      </w:pPr>
      <w:r>
        <w:rPr>
          <w:b/>
          <w:bCs/>
          <w:position w:val="0"/>
          <w:sz w:val="24"/>
          <w:vertAlign w:val="baseline"/>
        </w:rPr>
        <w:t>Ответ на вопрос:</w:t>
      </w:r>
    </w:p>
    <w:p>
      <w:pPr>
        <w:pStyle w:val="Normal"/>
        <w:jc w:val="center"/>
        <w:rPr>
          <w:position w:val="0"/>
          <w:sz w:val="22"/>
          <w:vertAlign w:val="baseline"/>
        </w:rPr>
      </w:pPr>
      <w:r>
        <w:rPr>
          <w:b/>
          <w:bCs/>
          <w:position w:val="0"/>
          <w:sz w:val="24"/>
          <w:vertAlign w:val="baseline"/>
        </w:rPr>
        <w:t>Ситуация в Судане и цели Америки</w:t>
      </w:r>
    </w:p>
    <w:p>
      <w:pPr>
        <w:pStyle w:val="Normal"/>
        <w:ind w:firstLine="567"/>
        <w:jc w:val="both"/>
        <w:rPr>
          <w:position w:val="0"/>
          <w:sz w:val="22"/>
          <w:vertAlign w:val="baseline"/>
        </w:rPr>
      </w:pPr>
      <w:r>
        <w:rPr>
          <w:b/>
          <w:bCs/>
          <w:position w:val="0"/>
          <w:sz w:val="24"/>
          <w:u w:val="single"/>
          <w:vertAlign w:val="baseline"/>
        </w:rPr>
        <w:t>Вопрос:</w:t>
      </w:r>
    </w:p>
    <w:p>
      <w:pPr>
        <w:pStyle w:val="Normal"/>
        <w:ind w:firstLine="567"/>
        <w:jc w:val="both"/>
        <w:rPr>
          <w:position w:val="0"/>
          <w:sz w:val="22"/>
          <w:vertAlign w:val="baseline"/>
        </w:rPr>
      </w:pPr>
      <w:r>
        <w:rPr>
          <w:i/>
          <w:iCs/>
          <w:position w:val="0"/>
          <w:sz w:val="24"/>
          <w:vertAlign w:val="baseline"/>
        </w:rPr>
        <w:t>«В последнее время бои между суданской армией и вооружёнными формированиями Сил быстрого реагирования достигли апогея в штате Северный Кордофан, расположенном в южной части центрального Судана»</w:t>
      </w:r>
      <w:r>
        <w:rPr>
          <w:position w:val="0"/>
          <w:sz w:val="24"/>
          <w:vertAlign w:val="baseline"/>
        </w:rPr>
        <w:t xml:space="preserve"> (Al-Araby Al-Jadeed, 28.07.2026). Военные действия продолжаются уже более трёх лет и особенно обострились после того, как 26 </w:t>
      </w:r>
      <w:r>
        <w:rPr>
          <w:position w:val="0"/>
          <w:sz w:val="24"/>
          <w:vertAlign w:val="baseline"/>
        </w:rPr>
        <w:t>октября</w:t>
      </w:r>
      <w:r>
        <w:rPr>
          <w:position w:val="0"/>
          <w:sz w:val="24"/>
          <w:vertAlign w:val="baseline"/>
        </w:rPr>
        <w:t xml:space="preserve"> </w:t>
      </w:r>
      <w:r>
        <w:rPr>
          <w:position w:val="0"/>
          <w:sz w:val="24"/>
          <w:vertAlign w:val="baseline"/>
        </w:rPr>
        <w:t xml:space="preserve">2025 года </w:t>
      </w:r>
      <w:r>
        <w:rPr>
          <w:position w:val="0"/>
          <w:sz w:val="24"/>
          <w:vertAlign w:val="baseline"/>
        </w:rPr>
        <w:t xml:space="preserve">Силы быстрого реагирования установили контроль над Эль-Фашером, а армия покинула город. Интенсивность боёв не снизилась даже после американского предложения о трёхмесячном перемирии, представленного 20 </w:t>
      </w:r>
      <w:r>
        <w:rPr>
          <w:position w:val="0"/>
          <w:sz w:val="24"/>
          <w:vertAlign w:val="baseline"/>
        </w:rPr>
        <w:t>июня 2026 года</w:t>
      </w:r>
      <w:r>
        <w:rPr>
          <w:position w:val="0"/>
          <w:sz w:val="24"/>
          <w:vertAlign w:val="baseline"/>
        </w:rPr>
        <w:t xml:space="preserve"> специальным посланником США Массадом Булосом. В какую сторону развиваются события в Судане? Чего добивается Америка своим предложением по урегулированию? Возможно ли его осуществление в ближайшее время? Пусть Аллах воздаст вам благом.</w:t>
      </w:r>
    </w:p>
    <w:p>
      <w:pPr>
        <w:pStyle w:val="Normal"/>
        <w:ind w:firstLine="567"/>
        <w:jc w:val="both"/>
        <w:rPr>
          <w:position w:val="0"/>
          <w:sz w:val="22"/>
          <w:vertAlign w:val="baseline"/>
        </w:rPr>
      </w:pPr>
      <w:r>
        <w:rPr>
          <w:b/>
          <w:bCs/>
          <w:position w:val="0"/>
          <w:sz w:val="24"/>
          <w:u w:val="single"/>
          <w:vertAlign w:val="baseline"/>
        </w:rPr>
        <w:t>Ответ:</w:t>
      </w:r>
    </w:p>
    <w:p>
      <w:pPr>
        <w:pStyle w:val="Normal"/>
        <w:ind w:firstLine="567"/>
        <w:jc w:val="both"/>
        <w:rPr>
          <w:position w:val="0"/>
          <w:sz w:val="22"/>
          <w:vertAlign w:val="baseline"/>
        </w:rPr>
      </w:pPr>
      <w:r>
        <w:rPr>
          <w:position w:val="0"/>
          <w:sz w:val="22"/>
          <w:vertAlign w:val="baseline"/>
        </w:rPr>
        <w:t>Чтобы дать ответы на поставленные вопросы, рассмотрим следующее:</w:t>
      </w:r>
    </w:p>
    <w:p>
      <w:pPr>
        <w:pStyle w:val="Normal"/>
        <w:ind w:firstLine="567"/>
        <w:jc w:val="both"/>
        <w:rPr>
          <w:position w:val="0"/>
          <w:sz w:val="22"/>
          <w:vertAlign w:val="baseline"/>
        </w:rPr>
      </w:pPr>
      <w:r>
        <w:rPr>
          <w:b/>
          <w:bCs/>
          <w:position w:val="0"/>
          <w:sz w:val="24"/>
          <w:vertAlign w:val="baseline"/>
        </w:rPr>
        <w:t xml:space="preserve">1. 22 </w:t>
      </w:r>
      <w:r>
        <w:rPr>
          <w:b/>
          <w:bCs/>
          <w:position w:val="0"/>
          <w:sz w:val="24"/>
          <w:vertAlign w:val="baseline"/>
        </w:rPr>
        <w:t>февраля 2025 года</w:t>
      </w:r>
      <w:r>
        <w:rPr>
          <w:b/>
          <w:bCs/>
          <w:position w:val="0"/>
          <w:sz w:val="24"/>
          <w:vertAlign w:val="baseline"/>
        </w:rPr>
        <w:t xml:space="preserve"> Силы быстрого реагирования подписали</w:t>
      </w:r>
      <w:r>
        <w:rPr>
          <w:position w:val="0"/>
          <w:sz w:val="24"/>
          <w:vertAlign w:val="baseline"/>
        </w:rPr>
        <w:t xml:space="preserve"> в столице Кении Найроби «Учредительную хартию Судана». После этого был официально учреждён «Учредительный альянс Судана». В субботу, 26 </w:t>
      </w:r>
      <w:r>
        <w:rPr>
          <w:position w:val="0"/>
          <w:sz w:val="24"/>
          <w:vertAlign w:val="baseline"/>
        </w:rPr>
        <w:t>июля 2025 года</w:t>
      </w:r>
      <w:r>
        <w:rPr>
          <w:position w:val="0"/>
          <w:sz w:val="24"/>
          <w:vertAlign w:val="baseline"/>
        </w:rPr>
        <w:t xml:space="preserve">, этот альянс объявил о формировании правительства, параллельного официальным властям страны: </w:t>
      </w:r>
      <w:r>
        <w:rPr>
          <w:i/>
          <w:iCs/>
          <w:position w:val="0"/>
          <w:sz w:val="24"/>
          <w:vertAlign w:val="baseline"/>
        </w:rPr>
        <w:t>«Представитель альянса Аляуддин Накд заявил из Ньялы, столицы штата Южный Дарфур, в сообщении, опубликованном на платформе X, что руководящий орган Альянса провёл заседание, на котором было принято решение сформировать Президентский совет из пятнадцати членов. Его возглавил командующий Силами быстрого реагирования Мухаммад Хамдан Дагло, известный как Хамидти. Председатель Народного движения освобождения Судана Север Абдульазиз Хилу был назначен его заместителем, а Мухаммад Хасан ат-Таиши — премьер-министром»</w:t>
      </w:r>
      <w:r>
        <w:rPr>
          <w:position w:val="0"/>
          <w:sz w:val="24"/>
          <w:vertAlign w:val="baseline"/>
        </w:rPr>
        <w:t xml:space="preserve"> (</w:t>
      </w:r>
      <w:r>
        <w:rPr>
          <w:position w:val="0"/>
          <w:sz w:val="24"/>
          <w:vertAlign w:val="baseline"/>
          <w:lang w:val="en-US"/>
        </w:rPr>
        <w:t>Al</w:t>
      </w:r>
      <w:r>
        <w:rPr>
          <w:position w:val="0"/>
          <w:sz w:val="24"/>
          <w:vertAlign w:val="baseline"/>
        </w:rPr>
        <w:t>-</w:t>
      </w:r>
      <w:r>
        <w:rPr>
          <w:position w:val="0"/>
          <w:sz w:val="24"/>
          <w:vertAlign w:val="baseline"/>
          <w:lang w:val="en-US"/>
        </w:rPr>
        <w:t>Jazeera</w:t>
      </w:r>
      <w:r>
        <w:rPr>
          <w:position w:val="0"/>
          <w:sz w:val="24"/>
          <w:vertAlign w:val="baseline"/>
        </w:rPr>
        <w:t>, 27.07.2025).</w:t>
      </w:r>
    </w:p>
    <w:p>
      <w:pPr>
        <w:pStyle w:val="Normal"/>
        <w:ind w:firstLine="567"/>
        <w:jc w:val="both"/>
        <w:rPr>
          <w:position w:val="0"/>
          <w:sz w:val="22"/>
          <w:vertAlign w:val="baseline"/>
        </w:rPr>
      </w:pPr>
      <w:r>
        <w:rPr>
          <w:b/>
          <w:bCs/>
          <w:position w:val="0"/>
          <w:sz w:val="24"/>
          <w:vertAlign w:val="baseline"/>
        </w:rPr>
        <w:t>2. 26 октября 2025 года</w:t>
      </w:r>
      <w:r>
        <w:rPr>
          <w:position w:val="0"/>
          <w:sz w:val="24"/>
          <w:vertAlign w:val="baseline"/>
        </w:rPr>
        <w:t xml:space="preserve"> Силы быстрого реагирования объявили об установлении контроля над городом Эль-Фашер — административным центром штата Северный Дарфур на западе Судана, который они осаждали с мая 2024 года. Этот город занимает стратегическое положение, поскольку находится вблизи границ с Ливией и Чадом, а также западных городов региона Дарфур. Кроме того, он является административной и политической столицей, поэтому установление контроля над ним имеет символическое значение. Эль-Фашер также являлся исторической столицей Дарфурского султаната в 1604–1874 годах. Это придаёт контролю над городом особую символическую ценность в свете создания параллельного учредительного правительства. </w:t>
      </w:r>
      <w:r>
        <w:rPr>
          <w:i/>
          <w:iCs/>
          <w:position w:val="0"/>
          <w:sz w:val="24"/>
          <w:vertAlign w:val="baseline"/>
        </w:rPr>
        <w:t>«В воскресенье Силы быстрого реагирования объявили, что установили контроль над городом Эль-Фашер, находившимся в осаде более года. Это означает, что Силы быстрого реагирования полностью подчинили себе все пять штатов Дарфура и что страна фактически разделилась на две части: восточную, находящуюся под контролем суданской армии, и западную, находящуюся под контролем Сил быстрого реагирования»</w:t>
      </w:r>
      <w:r>
        <w:rPr>
          <w:position w:val="0"/>
          <w:sz w:val="24"/>
          <w:vertAlign w:val="baseline"/>
        </w:rPr>
        <w:t xml:space="preserve"> (</w:t>
      </w:r>
      <w:r>
        <w:rPr>
          <w:position w:val="0"/>
          <w:sz w:val="24"/>
          <w:vertAlign w:val="baseline"/>
          <w:lang w:val="en-US"/>
        </w:rPr>
        <w:t>Al</w:t>
      </w:r>
      <w:r>
        <w:rPr>
          <w:position w:val="0"/>
          <w:sz w:val="24"/>
          <w:vertAlign w:val="baseline"/>
        </w:rPr>
        <w:t>-</w:t>
      </w:r>
      <w:r>
        <w:rPr>
          <w:position w:val="0"/>
          <w:sz w:val="24"/>
          <w:vertAlign w:val="baseline"/>
          <w:lang w:val="en-US"/>
        </w:rPr>
        <w:t>Jazeera</w:t>
      </w:r>
      <w:r>
        <w:rPr>
          <w:position w:val="0"/>
          <w:sz w:val="24"/>
          <w:vertAlign w:val="baseline"/>
        </w:rPr>
        <w:t>, 28.10.2025). До этого времени Эль-Фашер оставался единственным из пяти штатов Дарфура, над которым Силы быстрого реагирования не смогли установить контроль.</w:t>
      </w:r>
    </w:p>
    <w:p>
      <w:pPr>
        <w:pStyle w:val="Normal"/>
        <w:ind w:firstLine="567"/>
        <w:jc w:val="both"/>
        <w:rPr>
          <w:position w:val="0"/>
          <w:sz w:val="22"/>
          <w:vertAlign w:val="baseline"/>
        </w:rPr>
      </w:pPr>
      <w:r>
        <w:rPr>
          <w:b/>
          <w:bCs/>
          <w:position w:val="0"/>
          <w:sz w:val="24"/>
          <w:vertAlign w:val="baseline"/>
        </w:rPr>
        <w:t>3. Таким образом, после установления Силами быстрого реагирования контроля над Дарфуром</w:t>
      </w:r>
      <w:r>
        <w:rPr>
          <w:position w:val="0"/>
          <w:sz w:val="24"/>
          <w:vertAlign w:val="baseline"/>
        </w:rPr>
        <w:t xml:space="preserve"> воплотился американский план</w:t>
      </w:r>
      <w:r>
        <w:rPr>
          <w:position w:val="0"/>
          <w:sz w:val="24"/>
          <w:vertAlign w:val="baseline"/>
          <w:lang w:val="uk-UA"/>
        </w:rPr>
        <w:t xml:space="preserve">, </w:t>
      </w:r>
      <w:r>
        <w:rPr>
          <w:position w:val="0"/>
          <w:sz w:val="24"/>
          <w:vertAlign w:val="baseline"/>
        </w:rPr>
        <w:t xml:space="preserve">который она уже давно вынашивала для отделения Дарфура от Судана. Суданская армия также содействовала реализации этого плана. Она объявила об уходе из Эль-Фашера под предлогом предотвращения систематических разрушений и гибели мирных жителей, хотя очевидно, что она передала город Силам быстрого реагирования по указанию Америки, чтобы воплотить данный план. Мы разъяснили это в ответе на вопрос, опубликованном 3 ноября 2025 года. В нём говорилось: </w:t>
      </w:r>
      <w:r>
        <w:rPr>
          <w:i/>
          <w:iCs/>
          <w:position w:val="0"/>
          <w:sz w:val="24"/>
          <w:vertAlign w:val="baseline"/>
        </w:rPr>
        <w:t>«Что также подтверждается тем, что США собрало в Вашингтоне делегации своих агентов: «Дипломатический источник подтвердил в четверг, что страны «Четвёрки» (США, Саудовская Аравия, ОАЭ и Египет) встретятся сегодня в Вашингтоне с представителями суданской армии и Силами быстрого реагирования, чтобы подтолкнуть обе стороны к заключению гуманитарного перемирия сроком на три месяца. Источник заявил, что цель встречи — «оказать совместное давление для укрепления режима прекращения огня и обеспечения доставки гуманитарной помощи гражданскому населению» (Al-Arabiya, 24.10.2025). Это означает, что совпадение захвата города Эль-Фашер Силами быстрого реагирования и эвакуация оттуда суданской армии с переговорами в Вашингтоне однозначно подтверждает, что решение о передаче этого стратегически важного города Силам быстрого реагирования было принято в Вашингтоне, и обе суданские стороны сразу же начали исполнять это решение на земле, то есть через два дня, а результат этого был достигнут на третий день» (Al-Arabiya, 24.10.2025)»</w:t>
      </w:r>
      <w:r>
        <w:rPr>
          <w:position w:val="0"/>
          <w:sz w:val="24"/>
          <w:vertAlign w:val="baseline"/>
        </w:rPr>
        <w:t>.</w:t>
      </w:r>
    </w:p>
    <w:p>
      <w:pPr>
        <w:pStyle w:val="Normal"/>
        <w:ind w:firstLine="567"/>
        <w:jc w:val="both"/>
        <w:rPr>
          <w:position w:val="0"/>
          <w:sz w:val="22"/>
          <w:vertAlign w:val="baseline"/>
        </w:rPr>
      </w:pPr>
      <w:r>
        <w:rPr>
          <w:b/>
          <w:bCs/>
          <w:position w:val="0"/>
          <w:sz w:val="24"/>
          <w:vertAlign w:val="baseline"/>
        </w:rPr>
        <w:t>4. После установления Силами быстрого реагирования контроля над Эль-Фашером</w:t>
      </w:r>
      <w:r>
        <w:rPr>
          <w:position w:val="0"/>
          <w:sz w:val="24"/>
          <w:vertAlign w:val="baseline"/>
        </w:rPr>
        <w:t xml:space="preserve"> </w:t>
      </w:r>
      <w:r>
        <w:rPr>
          <w:b/>
          <w:bCs/>
          <w:position w:val="0"/>
          <w:sz w:val="24"/>
          <w:vertAlign w:val="baseline"/>
        </w:rPr>
        <w:t xml:space="preserve">26 </w:t>
      </w:r>
      <w:r>
        <w:rPr>
          <w:b/>
          <w:bCs/>
          <w:position w:val="0"/>
          <w:sz w:val="24"/>
          <w:vertAlign w:val="baseline"/>
        </w:rPr>
        <w:t>октября 2025 года</w:t>
      </w:r>
      <w:r>
        <w:rPr>
          <w:position w:val="0"/>
          <w:sz w:val="24"/>
          <w:vertAlign w:val="baseline"/>
        </w:rPr>
        <w:t xml:space="preserve"> Президентский совет параллельного правительства 1 июня 2026 года объявил о решениях, касающихся создания единой национальной армии, вопросов безопасности, обороны и разведки. Целью этих решений называлось упорядочение управления вопросами национальной безопасности и обороны в течение переходного периода (Sky News Arabia, 01.06.2026). Всё это показывает, что Америка уже очень давно планировала передать Эль-Фашер Силам быстрого реагирования. По всей видимости, она лишь ожидала подходящего времени и соответствующих обстоятельств. Из всего этого видно, что Америка осуществляет тщательно разработанную стратегию разделения Судана, шаг за шагом создавая государственное образование посредством Найробийской хартии, объявления параллельного правительства, назначения министров, а также принятия решений, касающихся армии и разведки. Сначала была подготовлена конституционная основа для государства, которое планировалось создать на западе страны посредством Найробийской хартии. Затем всему миру было объявлено об институциональном политическом оформлении этого образования путём создания параллельного правительства во главе с Хамидти и назначения ат-Таиши премьер-министром. За этим последовали решения, касающиеся министерств и банковской системы. Оставалось лишь перенести параллельное правительство, столицей которого является Ньяла, в обладающий особым символическим значением Эль-Фашер, который всё ещё является административной и политической столицей штата.</w:t>
      </w:r>
    </w:p>
    <w:p>
      <w:pPr>
        <w:pStyle w:val="Normal"/>
        <w:ind w:firstLine="567"/>
        <w:jc w:val="both"/>
        <w:rPr>
          <w:position w:val="0"/>
          <w:sz w:val="22"/>
          <w:vertAlign w:val="baseline"/>
        </w:rPr>
      </w:pPr>
      <w:r>
        <w:rPr>
          <w:b/>
          <w:bCs/>
          <w:position w:val="0"/>
          <w:sz w:val="24"/>
          <w:vertAlign w:val="baseline"/>
        </w:rPr>
        <w:t xml:space="preserve">5. После этого, 20 </w:t>
      </w:r>
      <w:r>
        <w:rPr>
          <w:b/>
          <w:bCs/>
          <w:position w:val="0"/>
          <w:sz w:val="24"/>
          <w:vertAlign w:val="baseline"/>
        </w:rPr>
        <w:t>июня 2026 года</w:t>
      </w:r>
      <w:r>
        <w:rPr>
          <w:b/>
          <w:bCs/>
          <w:position w:val="0"/>
          <w:sz w:val="24"/>
          <w:vertAlign w:val="baseline"/>
        </w:rPr>
        <w:t>, посредством старшего советника президента США по вопросам Африки, арабского мира и Ближнего Востока Массада Булоса было выдвинуто новое американское предложение</w:t>
      </w:r>
      <w:r>
        <w:rPr>
          <w:position w:val="0"/>
          <w:sz w:val="24"/>
          <w:vertAlign w:val="baseline"/>
        </w:rPr>
        <w:t xml:space="preserve">, призывающее смириться со свершившимся фактом. В обновлённом документе, направленном суданскому правительству, предлагалось </w:t>
      </w:r>
      <w:r>
        <w:rPr>
          <w:i/>
          <w:iCs/>
          <w:position w:val="0"/>
          <w:sz w:val="24"/>
          <w:vertAlign w:val="baseline"/>
        </w:rPr>
        <w:t>«</w:t>
      </w:r>
      <w:r>
        <w:rPr>
          <w:i/>
          <w:iCs/>
          <w:position w:val="0"/>
          <w:sz w:val="24"/>
          <w:vertAlign w:val="baseline"/>
        </w:rPr>
        <w:t>о</w:t>
      </w:r>
      <w:r>
        <w:rPr>
          <w:i/>
          <w:iCs/>
          <w:position w:val="0"/>
          <w:sz w:val="24"/>
          <w:vertAlign w:val="baseline"/>
        </w:rPr>
        <w:t xml:space="preserve">бъявить немедленное всеобъемлющее гуманитарное перемирие на всей территории страны сроком на 90 дней, чтобы обеспечить доставку гуманитарной помощи нуждающимся, защитить мирное население, инфраструктуру, общественные объекты и службы, а также содействовать их восстановлению». </w:t>
      </w:r>
      <w:r>
        <w:rPr>
          <w:position w:val="0"/>
          <w:sz w:val="24"/>
          <w:vertAlign w:val="baseline"/>
        </w:rPr>
        <w:t xml:space="preserve">В документе также предлагалось </w:t>
      </w:r>
      <w:r>
        <w:rPr>
          <w:i/>
          <w:iCs/>
          <w:position w:val="0"/>
          <w:sz w:val="24"/>
          <w:vertAlign w:val="baseline"/>
        </w:rPr>
        <w:t>«</w:t>
      </w:r>
      <w:r>
        <w:rPr>
          <w:i/>
          <w:iCs/>
          <w:position w:val="0"/>
          <w:sz w:val="24"/>
          <w:vertAlign w:val="baseline"/>
        </w:rPr>
        <w:t>с</w:t>
      </w:r>
      <w:r>
        <w:rPr>
          <w:i/>
          <w:iCs/>
          <w:position w:val="0"/>
          <w:sz w:val="24"/>
          <w:vertAlign w:val="baseline"/>
        </w:rPr>
        <w:t>оздать механизм ООН при участии Африканского союза и Лиги арабских государств для содействия ограниченному отводу сил, облегчения доставки гуманитарной помощи, защиты мирного населения и создания условий для возвращения перемещённых лиц, а также учредить координационный комитет для контроля за выполнением соглашения, работой механизмов наблюдения и урегулированием споров, которые могут возникнуть в период перемирия».</w:t>
      </w:r>
      <w:r>
        <w:rPr>
          <w:position w:val="0"/>
          <w:sz w:val="24"/>
          <w:vertAlign w:val="baseline"/>
        </w:rPr>
        <w:t xml:space="preserve"> Документ призывал «</w:t>
      </w:r>
      <w:r>
        <w:rPr>
          <w:position w:val="0"/>
          <w:sz w:val="24"/>
          <w:vertAlign w:val="baseline"/>
        </w:rPr>
        <w:t>и</w:t>
      </w:r>
      <w:r>
        <w:rPr>
          <w:position w:val="0"/>
          <w:sz w:val="24"/>
          <w:vertAlign w:val="baseline"/>
        </w:rPr>
        <w:t xml:space="preserve">спользовать период перемирия для переговоров с целью достижения постоянного прекращения огня и начала переходного процесса под руководством гражданской власти». В нём также содержался призыв </w:t>
      </w:r>
      <w:r>
        <w:rPr>
          <w:i/>
          <w:iCs/>
          <w:position w:val="0"/>
          <w:sz w:val="24"/>
          <w:vertAlign w:val="baseline"/>
        </w:rPr>
        <w:t>«</w:t>
      </w:r>
      <w:r>
        <w:rPr>
          <w:i/>
          <w:iCs/>
          <w:position w:val="0"/>
          <w:sz w:val="24"/>
          <w:vertAlign w:val="baseline"/>
        </w:rPr>
        <w:t>п</w:t>
      </w:r>
      <w:r>
        <w:rPr>
          <w:i/>
          <w:iCs/>
          <w:position w:val="0"/>
          <w:sz w:val="24"/>
          <w:vertAlign w:val="baseline"/>
        </w:rPr>
        <w:t>ровести переговоры о постоянном прекращении огня и связанных с ним мерах безопасности, включая принятие мер по отводу и передислокации сил там, где это будет необходимо. На первом этапе приоритет должен быть отдан штатам Северный Дарфур и Северный Кордофан в соответствии с механизмом ООН. Кроме того, должны быть осуществлены программы разоружения, демобилизации и реинтеграции, размещения вооружённых формирований в лагерях и другие связанные с этим меры».</w:t>
      </w:r>
      <w:r>
        <w:rPr>
          <w:position w:val="0"/>
          <w:sz w:val="24"/>
          <w:vertAlign w:val="baseline"/>
        </w:rPr>
        <w:t xml:space="preserve"> В документе также говорилось, </w:t>
      </w:r>
      <w:r>
        <w:rPr>
          <w:position w:val="0"/>
          <w:sz w:val="24"/>
          <w:vertAlign w:val="baseline"/>
        </w:rPr>
        <w:t>что</w:t>
      </w:r>
      <w:r>
        <w:rPr>
          <w:position w:val="0"/>
          <w:sz w:val="24"/>
          <w:vertAlign w:val="baseline"/>
        </w:rPr>
        <w:t xml:space="preserve"> </w:t>
      </w:r>
      <w:r>
        <w:rPr>
          <w:i/>
          <w:iCs/>
          <w:position w:val="0"/>
          <w:sz w:val="24"/>
          <w:vertAlign w:val="baseline"/>
        </w:rPr>
        <w:t>«</w:t>
      </w:r>
      <w:r>
        <w:rPr>
          <w:i/>
          <w:iCs/>
          <w:position w:val="0"/>
          <w:sz w:val="24"/>
          <w:vertAlign w:val="baseline"/>
        </w:rPr>
        <w:t>н</w:t>
      </w:r>
      <w:r>
        <w:rPr>
          <w:i/>
          <w:iCs/>
          <w:position w:val="0"/>
          <w:sz w:val="24"/>
          <w:vertAlign w:val="baseline"/>
        </w:rPr>
        <w:t>еобходимо сохранить единую национальную армию, подотчётную независимому избранному гражданскому правительству, и разместить международных наблюдателей на основании механизма, подчинённого Организации Объединённых Наций».</w:t>
      </w:r>
    </w:p>
    <w:p>
      <w:pPr>
        <w:pStyle w:val="Normal"/>
        <w:ind w:firstLine="567"/>
        <w:jc w:val="both"/>
        <w:rPr>
          <w:position w:val="0"/>
          <w:sz w:val="22"/>
          <w:vertAlign w:val="baseline"/>
        </w:rPr>
      </w:pPr>
      <w:r>
        <w:rPr>
          <w:b/>
          <w:bCs/>
          <w:position w:val="0"/>
          <w:sz w:val="24"/>
          <w:vertAlign w:val="baseline"/>
        </w:rPr>
        <w:t>6. Когда перемирие, подобное тому, что содержится в американском предложении под предлогом доставки гуманитарной помощи</w:t>
      </w:r>
      <w:r>
        <w:rPr>
          <w:position w:val="0"/>
          <w:sz w:val="24"/>
          <w:vertAlign w:val="baseline"/>
        </w:rPr>
        <w:t xml:space="preserve">, заключается с мятежными сепаратистами, подобными Силам быстрого реагирования, это означает признание их образования и сохранение их нынешнего положения. Таким же образом, когда в документе говорится о </w:t>
      </w:r>
      <w:r>
        <w:rPr>
          <w:i/>
          <w:iCs/>
          <w:position w:val="0"/>
          <w:sz w:val="24"/>
          <w:vertAlign w:val="baseline"/>
        </w:rPr>
        <w:t>«мерах безопасности, включая операции по отводу и передислокации сил»</w:t>
      </w:r>
      <w:r>
        <w:rPr>
          <w:position w:val="0"/>
          <w:sz w:val="24"/>
          <w:vertAlign w:val="baseline"/>
        </w:rPr>
        <w:t xml:space="preserve">, то этим подтверждается дальнейшее сохранение Сил быстрого реагирования. При этом документ избегает упоминания об их роспуске и прекращении их существования. Более того, в нём косвенно содержится требование сохранить эти силы, поскольку их призывают осуществить передислокацию. Таким образом, армия страны приравнивается к тем, кто стремится разорвать эту страну на части, как это делают Силы быстрого реагирования. В документе содержался призыв к </w:t>
      </w:r>
      <w:r>
        <w:rPr>
          <w:i/>
          <w:iCs/>
          <w:position w:val="0"/>
          <w:sz w:val="24"/>
          <w:vertAlign w:val="baseline"/>
        </w:rPr>
        <w:t>«содействию ограниченному отводу сил»</w:t>
      </w:r>
      <w:r>
        <w:rPr>
          <w:position w:val="0"/>
          <w:sz w:val="24"/>
          <w:vertAlign w:val="baseline"/>
        </w:rPr>
        <w:t xml:space="preserve"> под предлогом </w:t>
      </w:r>
      <w:r>
        <w:rPr>
          <w:i/>
          <w:iCs/>
          <w:position w:val="0"/>
          <w:sz w:val="24"/>
          <w:vertAlign w:val="baseline"/>
        </w:rPr>
        <w:t>«облегчения доставки гуманитарной помощи, защиты мирного населения и создания условий для возвращения перемещённых лиц».</w:t>
      </w:r>
      <w:r>
        <w:rPr>
          <w:position w:val="0"/>
          <w:sz w:val="24"/>
          <w:vertAlign w:val="baseline"/>
        </w:rPr>
        <w:t xml:space="preserve"> Это подтверждает намерение сохранить эти вооружённые формирования, а не прекратить их существование. Документ фактически утверждает законность существования и господства Сил быстрого реагирования, когда призывает </w:t>
      </w:r>
      <w:r>
        <w:rPr>
          <w:i/>
          <w:iCs/>
          <w:position w:val="0"/>
          <w:sz w:val="24"/>
          <w:vertAlign w:val="baseline"/>
        </w:rPr>
        <w:t>«объявить немедленное всеобъемлющее гуманитарное перемирие на всей территории страны сроком на 90 дней»</w:t>
      </w:r>
      <w:r>
        <w:rPr>
          <w:position w:val="0"/>
          <w:sz w:val="24"/>
          <w:vertAlign w:val="baseline"/>
        </w:rPr>
        <w:t xml:space="preserve">. А когда он призывает </w:t>
      </w:r>
      <w:r>
        <w:rPr>
          <w:i/>
          <w:iCs/>
          <w:position w:val="0"/>
          <w:sz w:val="24"/>
          <w:vertAlign w:val="baseline"/>
        </w:rPr>
        <w:t>«использовать период перемирия для переговоров с целью достижения постоянного прекращения огня и начала переходного процесса под руководством гражданской власти»</w:t>
      </w:r>
      <w:r>
        <w:rPr>
          <w:position w:val="0"/>
          <w:sz w:val="24"/>
          <w:vertAlign w:val="baseline"/>
        </w:rPr>
        <w:t>, то не рассматривает Силы быстрого реагирования как сепаратистское мятежное формирование. Напротив, он признаёт их сепаратистское правительство, стремящееся к расколу Судана.</w:t>
      </w:r>
    </w:p>
    <w:p>
      <w:pPr>
        <w:pStyle w:val="Normal"/>
        <w:ind w:firstLine="567"/>
        <w:jc w:val="both"/>
        <w:rPr>
          <w:position w:val="0"/>
          <w:sz w:val="22"/>
          <w:vertAlign w:val="baseline"/>
        </w:rPr>
      </w:pPr>
      <w:r>
        <w:rPr>
          <w:b/>
          <w:bCs/>
          <w:position w:val="0"/>
          <w:sz w:val="24"/>
          <w:vertAlign w:val="baseline"/>
        </w:rPr>
        <w:t xml:space="preserve">Следует отметить, что последнее американское предложение не является новым. Оно лишь возобновляет старое американское предложение, представленное 12 </w:t>
      </w:r>
      <w:r>
        <w:rPr>
          <w:b/>
          <w:bCs/>
          <w:position w:val="0"/>
          <w:sz w:val="24"/>
          <w:vertAlign w:val="baseline"/>
        </w:rPr>
        <w:t>сентября 2025 года</w:t>
      </w:r>
      <w:r>
        <w:rPr>
          <w:b/>
          <w:bCs/>
          <w:position w:val="0"/>
          <w:sz w:val="24"/>
          <w:vertAlign w:val="baseline"/>
        </w:rPr>
        <w:t xml:space="preserve"> от имени «четвёрки» — Америки, Саудовской Аравии, Египта и ОАЭ. Оно также призывало к установлению трёхмесячного гуманитарного перемирия, которое должно было привести к постоянному прекращению огня.</w:t>
      </w:r>
    </w:p>
    <w:p>
      <w:pPr>
        <w:pStyle w:val="Normal"/>
        <w:ind w:firstLine="567"/>
        <w:jc w:val="both"/>
        <w:rPr>
          <w:position w:val="0"/>
          <w:sz w:val="22"/>
          <w:vertAlign w:val="baseline"/>
        </w:rPr>
      </w:pPr>
      <w:r>
        <w:rPr>
          <w:b/>
          <w:bCs/>
          <w:position w:val="0"/>
          <w:sz w:val="24"/>
          <w:vertAlign w:val="baseline"/>
        </w:rPr>
        <w:t xml:space="preserve">7. Суданская сторона 25 </w:t>
      </w:r>
      <w:r>
        <w:rPr>
          <w:b/>
          <w:bCs/>
          <w:position w:val="0"/>
          <w:sz w:val="24"/>
          <w:vertAlign w:val="baseline"/>
        </w:rPr>
        <w:t>июня 2026 года</w:t>
      </w:r>
      <w:r>
        <w:rPr>
          <w:b/>
          <w:bCs/>
          <w:position w:val="0"/>
          <w:sz w:val="24"/>
          <w:vertAlign w:val="baseline"/>
        </w:rPr>
        <w:t xml:space="preserve"> направила ответ на последнее американское предложение, представленное 20 </w:t>
      </w:r>
      <w:r>
        <w:rPr>
          <w:b/>
          <w:bCs/>
          <w:position w:val="0"/>
          <w:sz w:val="24"/>
          <w:vertAlign w:val="baseline"/>
        </w:rPr>
        <w:t>июня 2026 года.</w:t>
      </w:r>
      <w:r>
        <w:rPr>
          <w:b/>
          <w:bCs/>
          <w:position w:val="0"/>
          <w:sz w:val="24"/>
          <w:vertAlign w:val="baseline"/>
        </w:rPr>
        <w:t xml:space="preserve"> Однако подробности ответа были опубликованы с опозданием. </w:t>
      </w:r>
      <w:r>
        <w:rPr>
          <w:b w:val="false"/>
          <w:bCs w:val="false"/>
          <w:position w:val="0"/>
          <w:sz w:val="24"/>
          <w:vertAlign w:val="baseline"/>
        </w:rPr>
        <w:t xml:space="preserve">10 </w:t>
      </w:r>
      <w:r>
        <w:rPr>
          <w:b w:val="false"/>
          <w:bCs w:val="false"/>
          <w:position w:val="0"/>
          <w:sz w:val="24"/>
          <w:vertAlign w:val="baseline"/>
        </w:rPr>
        <w:t xml:space="preserve">июля </w:t>
      </w:r>
      <w:r>
        <w:rPr>
          <w:b w:val="false"/>
          <w:bCs w:val="false"/>
          <w:position w:val="0"/>
          <w:sz w:val="24"/>
          <w:vertAlign w:val="baseline"/>
        </w:rPr>
        <w:t xml:space="preserve">2026 </w:t>
      </w:r>
      <w:r>
        <w:rPr>
          <w:b w:val="false"/>
          <w:bCs w:val="false"/>
          <w:position w:val="0"/>
          <w:sz w:val="24"/>
          <w:vertAlign w:val="baseline"/>
        </w:rPr>
        <w:t>года</w:t>
      </w:r>
      <w:r>
        <w:rPr>
          <w:b/>
          <w:bCs/>
          <w:position w:val="0"/>
          <w:sz w:val="24"/>
          <w:vertAlign w:val="baseline"/>
        </w:rPr>
        <w:t xml:space="preserve"> </w:t>
      </w:r>
      <w:r>
        <w:rPr>
          <w:b w:val="false"/>
          <w:bCs w:val="false"/>
          <w:position w:val="0"/>
          <w:sz w:val="24"/>
          <w:vertAlign w:val="baseline"/>
        </w:rPr>
        <w:t>т</w:t>
      </w:r>
      <w:r>
        <w:rPr>
          <w:position w:val="0"/>
          <w:sz w:val="24"/>
          <w:vertAlign w:val="baseline"/>
        </w:rPr>
        <w:t xml:space="preserve">елеканал </w:t>
      </w:r>
      <w:r>
        <w:rPr>
          <w:position w:val="0"/>
          <w:sz w:val="24"/>
          <w:vertAlign w:val="baseline"/>
          <w:lang w:val="en-US"/>
        </w:rPr>
        <w:t>Al</w:t>
      </w:r>
      <w:r>
        <w:rPr>
          <w:position w:val="0"/>
          <w:sz w:val="24"/>
          <w:vertAlign w:val="baseline"/>
        </w:rPr>
        <w:t>-</w:t>
      </w:r>
      <w:r>
        <w:rPr>
          <w:position w:val="0"/>
          <w:sz w:val="24"/>
          <w:vertAlign w:val="baseline"/>
          <w:lang w:val="en-US"/>
        </w:rPr>
        <w:t>Jazeera</w:t>
      </w:r>
      <w:r>
        <w:rPr>
          <w:position w:val="0"/>
          <w:sz w:val="24"/>
          <w:vertAlign w:val="baseline"/>
        </w:rPr>
        <w:t xml:space="preserve"> </w:t>
      </w:r>
      <w:r>
        <w:rPr>
          <w:position w:val="0"/>
          <w:sz w:val="24"/>
          <w:vertAlign w:val="baseline"/>
        </w:rPr>
        <w:t>со ссылкой на официальные суданские источники опубликовал ответ правительства на последнее американское предложение. Источники заявили, что ответ</w:t>
      </w:r>
      <w:r>
        <w:rPr>
          <w:i/>
          <w:iCs/>
          <w:position w:val="0"/>
          <w:sz w:val="24"/>
          <w:vertAlign w:val="baseline"/>
        </w:rPr>
        <w:t xml:space="preserve"> «вновь подтвердил приверженность правительства прекращению войны путём переговоров и установлению гуманитарного перемирия сроком на девяносто дней при условии, что Силы быстрого реагирования покинут все города, захваченные ими после 11 </w:t>
      </w:r>
      <w:r>
        <w:rPr>
          <w:i/>
          <w:iCs/>
          <w:position w:val="0"/>
          <w:sz w:val="24"/>
          <w:vertAlign w:val="baseline"/>
        </w:rPr>
        <w:t xml:space="preserve">мая </w:t>
      </w:r>
      <w:r>
        <w:rPr>
          <w:i/>
          <w:iCs/>
          <w:position w:val="0"/>
          <w:sz w:val="24"/>
          <w:vertAlign w:val="baseline"/>
        </w:rPr>
        <w:t xml:space="preserve">2023 </w:t>
      </w:r>
      <w:r>
        <w:rPr>
          <w:i/>
          <w:iCs/>
          <w:position w:val="0"/>
          <w:sz w:val="24"/>
          <w:vertAlign w:val="baseline"/>
        </w:rPr>
        <w:t>года</w:t>
      </w:r>
      <w:r>
        <w:rPr>
          <w:i/>
          <w:iCs/>
          <w:position w:val="0"/>
          <w:sz w:val="24"/>
          <w:vertAlign w:val="baseline"/>
        </w:rPr>
        <w:t>»</w:t>
      </w:r>
      <w:r>
        <w:rPr>
          <w:position w:val="0"/>
          <w:sz w:val="24"/>
          <w:vertAlign w:val="baseline"/>
        </w:rPr>
        <w:t xml:space="preserve">. Это дата подписания обеими сторонами Джиддинской декларации при посредничестве Америки и Саудовской Аравии. В ответе также содержались требования </w:t>
      </w:r>
      <w:r>
        <w:rPr>
          <w:i/>
          <w:iCs/>
          <w:position w:val="0"/>
          <w:sz w:val="24"/>
          <w:vertAlign w:val="baseline"/>
        </w:rPr>
        <w:t>«гарантировать единство Судана и целостность его территории, сохранить Вооружённые силы Судана как единую национальную армию, включить в её состав все вооружённые формирования, прекратить иностранное вмешательство во внутренние дела Судана, а также остановить снабжение Сил быстрого реагирования оружием и наёмниками».</w:t>
      </w:r>
      <w:r>
        <w:rPr>
          <w:position w:val="0"/>
          <w:sz w:val="24"/>
          <w:vertAlign w:val="baseline"/>
        </w:rPr>
        <w:t xml:space="preserve"> Во второй части ответа суданского правительства содержался план отвода Сил быстрого реагирования из городов и их сосредоточения в определённых местах в три этапа. Первый этап должен быть осуществлён в течение тридцати дней. Он включает отвод сил из региона Голубого Нила, штата Северный Кордофан, а также из Северного, Центрального и Западного Дарфура. Второй этап должен начаться в течение тридцати дней после завершения первого. Он предусматривает уход Сил быстрого реагирования из штатов Западный Кордофан и Южный Дарфур. Третий этап должен начаться в течение тридцати дней после завершения второго. Он включает отвод сил из штатов Восточный и Южный Кордофан. Местом сосредоточения был определён Кауда — опорный пункт Народно-освободительно</w:t>
      </w:r>
      <w:r>
        <w:rPr>
          <w:position w:val="0"/>
          <w:sz w:val="24"/>
          <w:vertAlign w:val="baseline"/>
        </w:rPr>
        <w:t>го</w:t>
      </w:r>
      <w:r>
        <w:rPr>
          <w:position w:val="0"/>
          <w:sz w:val="24"/>
          <w:vertAlign w:val="baseline"/>
        </w:rPr>
        <w:t xml:space="preserve"> движени</w:t>
      </w:r>
      <w:r>
        <w:rPr>
          <w:position w:val="0"/>
          <w:sz w:val="24"/>
          <w:vertAlign w:val="baseline"/>
        </w:rPr>
        <w:t>я</w:t>
      </w:r>
      <w:r>
        <w:rPr>
          <w:position w:val="0"/>
          <w:sz w:val="24"/>
          <w:vertAlign w:val="baseline"/>
        </w:rPr>
        <w:t xml:space="preserve"> Судана Север под руководством Абдульазиза аль-Хилу, союзного Силам быстрого реагирования. Третья часть ответа содержала </w:t>
      </w:r>
      <w:r>
        <w:rPr>
          <w:i/>
          <w:iCs/>
          <w:position w:val="0"/>
          <w:sz w:val="24"/>
          <w:vertAlign w:val="baseline"/>
        </w:rPr>
        <w:t>«подробности политического процесса посредством всеобъемлющего межсуданского диалога, который должен привести к созданию переходного гражданского правительства, действующего до проведения свободных и честных выборов»</w:t>
      </w:r>
      <w:r>
        <w:rPr>
          <w:position w:val="0"/>
          <w:sz w:val="24"/>
          <w:vertAlign w:val="baseline"/>
        </w:rPr>
        <w:t>. Однако требование суданского правительства, чтобы Силы быстрого реагирования покинули захваченные города, а затем разместились в определённых местах, означает признание их существования, а не их роспуск и окончательное расформирование. При этом Силы быстрого реагирования вряд ли согласятся выполнить требования правительства об уходе из городов или посредством переговоров. В противном случае они не подняли бы мятеж, не совершили бы ужасных преступлений и не причинили бы ущерб, приведший к изгнанию миллионов людей из их домов. Вопрос с ними может быть решён только посредством решительного уничтожения с применением военной силы.</w:t>
      </w:r>
    </w:p>
    <w:p>
      <w:pPr>
        <w:pStyle w:val="Normal"/>
        <w:ind w:firstLine="567"/>
        <w:jc w:val="both"/>
        <w:rPr>
          <w:position w:val="0"/>
          <w:sz w:val="22"/>
          <w:vertAlign w:val="baseline"/>
        </w:rPr>
      </w:pPr>
      <w:r>
        <w:rPr>
          <w:b/>
          <w:bCs/>
          <w:position w:val="0"/>
          <w:sz w:val="24"/>
          <w:vertAlign w:val="baseline"/>
        </w:rPr>
        <w:t>8. Внимательное рассмотрение плана, объявленного 20 июня в Каире старшим советником Трампа по арабским и африканским вопросам Массадом Булосом</w:t>
      </w:r>
      <w:r>
        <w:rPr>
          <w:position w:val="0"/>
          <w:sz w:val="24"/>
          <w:vertAlign w:val="baseline"/>
        </w:rPr>
        <w:t>, показывает, что этот и предыдущие планы прекращения огня в действительности служат американскому сценарию отделения Дарфура от Судана. Таким образом, планы, которые Америка представляла до сих пор, преследуют две цели. Первая — представить Силы быстрого реагирования как параллельное политическое образование, обладающее административной структурой и политической программой и способное занять место за столом переговоров. Вторая — посредством предлагаемых соглашений о прекращении огня Америка стремится полностью закрыть суданской армии путь к возвращению Эль-Фашера и укрепить контроль Хамидти над городом. Поэтому предложения о прекращении огня, представляемые Америкой непосредственно через Массада Булоса или через комитет «четвёрки», необходимо рассматривать именно под этим углом, как постепенную подготовку к завершению отделения Дарфура и переносу предмета переговоров на другие районы конфликта. Подобно тому, как Америка потратила определённое время на отделение Южного Судана, она действует и здесь! Что же касается упомянутого в предложении гуманитарного кризиса в Судане, то он не волнует ни Америку, ни Трампа!</w:t>
      </w:r>
    </w:p>
    <w:p>
      <w:pPr>
        <w:pStyle w:val="Normal"/>
        <w:ind w:firstLine="567"/>
        <w:jc w:val="both"/>
        <w:rPr>
          <w:position w:val="0"/>
          <w:sz w:val="22"/>
          <w:vertAlign w:val="baseline"/>
        </w:rPr>
      </w:pPr>
      <w:r>
        <w:rPr>
          <w:b/>
          <w:bCs/>
          <w:position w:val="0"/>
          <w:sz w:val="24"/>
          <w:vertAlign w:val="baseline"/>
        </w:rPr>
        <w:t>9. Чтобы закрепить контроль Сил быстрого реагирования над Дарфуром, их нападения усилились за пределами Дарфура — в трёх штатах Кордофана</w:t>
      </w:r>
      <w:r>
        <w:rPr>
          <w:position w:val="0"/>
          <w:sz w:val="24"/>
          <w:vertAlign w:val="baseline"/>
        </w:rPr>
        <w:t xml:space="preserve">, которые отделяют восточные штаты Судана во главе со столицей Хартумом от пяти штатов Дарфура, оказавшихся под контролем Сил быстрого реагирования. Военная авиация наносит удары по скоплениям Сил быстрого реагирования в различных городах и сёлах, стремясь заставить их отказаться от нападений на город Эль-Обейд — столицу штата Северный Кордофан. По всей видимости, цель нападений Сил быстрого реагирования в штатах Кордофана и попыток захватить Эль-Обейд заключается в том, чтобы отвести боевые действия от захваченных ими районов Дарфура, отвлечь внимание и заставить людей постепенно забыть о них. Силы быстрого реагирования ведут боевые действия на другой территории, которая не является их первоначальной целью. Аналогичная ситуация наблюдается в регионе Голубого Нила на границе с Эфиопией. 10 </w:t>
      </w:r>
      <w:r>
        <w:rPr>
          <w:position w:val="0"/>
          <w:sz w:val="24"/>
          <w:vertAlign w:val="baseline"/>
        </w:rPr>
        <w:t xml:space="preserve">июля </w:t>
      </w:r>
      <w:r>
        <w:rPr>
          <w:position w:val="0"/>
          <w:sz w:val="24"/>
          <w:vertAlign w:val="baseline"/>
        </w:rPr>
        <w:t xml:space="preserve">2026 </w:t>
      </w:r>
      <w:r>
        <w:rPr>
          <w:position w:val="0"/>
          <w:sz w:val="24"/>
          <w:vertAlign w:val="baseline"/>
        </w:rPr>
        <w:t>года с</w:t>
      </w:r>
      <w:r>
        <w:rPr>
          <w:position w:val="0"/>
          <w:sz w:val="24"/>
          <w:vertAlign w:val="baseline"/>
        </w:rPr>
        <w:t xml:space="preserve">уданская армия сообщила на платформе X, что установила контроль над районами Дим-Саад и Яра в штате Голубой Нил на юго-востоке страны после отражения нападения Сил быстрого реагирования и Народного движения освобождения Судана Север. Это произошло после возвращения армией контроля над стратегическим городом Курмук в штате Голубой Нил. Таким образом, становится очевидным, что боевые действия будут продолжаться в других районах, чтобы окончательно закрепить контроль Сил быстрого реагирования над всем Дарфуром. При этом возвращение Дарфура под власть государства не будет предметом переговоров. Переговоры будут вестись лишь относительно других районов, в которых продолжаются боевые действия. По этой причине город Эль-Обейд уже несколько недель подвергается ожесточённым взаимным нападениям. В мае ООН предупредила об усилении нападений в регионе Кордофан, в результате которых в период с января по апрель 2026 года погибло не менее 880 мирных жителей. Во время выступления перед Советом Безопасности ООН 16 </w:t>
      </w:r>
      <w:r>
        <w:rPr>
          <w:position w:val="0"/>
          <w:sz w:val="24"/>
          <w:vertAlign w:val="baseline"/>
        </w:rPr>
        <w:t xml:space="preserve">июля </w:t>
      </w:r>
      <w:r>
        <w:rPr>
          <w:position w:val="0"/>
          <w:sz w:val="24"/>
          <w:vertAlign w:val="baseline"/>
        </w:rPr>
        <w:t xml:space="preserve">2026 </w:t>
      </w:r>
      <w:r>
        <w:rPr>
          <w:position w:val="0"/>
          <w:sz w:val="24"/>
          <w:vertAlign w:val="baseline"/>
        </w:rPr>
        <w:t xml:space="preserve">года </w:t>
      </w:r>
      <w:r>
        <w:rPr>
          <w:position w:val="0"/>
          <w:sz w:val="24"/>
          <w:vertAlign w:val="baseline"/>
        </w:rPr>
        <w:t xml:space="preserve">заместитель прокурора Международного уголовного суда Назхат Шамим Хан предупредила: </w:t>
      </w:r>
      <w:r>
        <w:rPr>
          <w:i/>
          <w:iCs/>
          <w:position w:val="0"/>
          <w:sz w:val="24"/>
          <w:vertAlign w:val="baseline"/>
        </w:rPr>
        <w:t>«В городе Эль-Обейд, столице штата Северный Кордофан на юге Судана, в ближайшее время могут быть совершены наиболее тяжкие международные преступления».</w:t>
      </w:r>
      <w:r>
        <w:rPr>
          <w:position w:val="0"/>
          <w:sz w:val="24"/>
          <w:vertAlign w:val="baseline"/>
        </w:rPr>
        <w:t xml:space="preserve"> Она также заявила: </w:t>
      </w:r>
      <w:r>
        <w:rPr>
          <w:i/>
          <w:iCs/>
          <w:position w:val="0"/>
          <w:sz w:val="24"/>
          <w:vertAlign w:val="baseline"/>
        </w:rPr>
        <w:t xml:space="preserve">«Ответственность лежит на этом Совете и на всех государствах, которые должны предпринять действия, чтобы предотвратить новые зверства» </w:t>
      </w:r>
      <w:r>
        <w:rPr>
          <w:position w:val="0"/>
          <w:sz w:val="24"/>
          <w:vertAlign w:val="baseline"/>
        </w:rPr>
        <w:t>(</w:t>
      </w:r>
      <w:r>
        <w:rPr>
          <w:position w:val="0"/>
          <w:sz w:val="24"/>
          <w:vertAlign w:val="baseline"/>
          <w:lang w:val="en-US"/>
        </w:rPr>
        <w:t>Anadolu</w:t>
      </w:r>
      <w:r>
        <w:rPr>
          <w:position w:val="0"/>
          <w:sz w:val="24"/>
          <w:vertAlign w:val="baseline"/>
        </w:rPr>
        <w:t>, 16.07.2026). Хотя обязанность заключается в сохранении единства Судана и защите каждой части страны, сосредоточение внимания на штатах Кордофана, забвение штатов Дарфура и отсутствие требований к армии освободить их от сепаратистских Сил быстрого реагирования означают согласие с отделением Дарфура, молчание по этому поводу и переключение внимания на другие штаты. Поэтому боевые действия в этих районах усиливаются:</w:t>
      </w:r>
      <w:r>
        <w:rPr>
          <w:i/>
          <w:iCs/>
          <w:position w:val="0"/>
          <w:sz w:val="24"/>
          <w:vertAlign w:val="baseline"/>
        </w:rPr>
        <w:t xml:space="preserve"> «В последнее время бои между суданской армией и вооружёнными формированиями Сил быстрого реагирования достигли апогея в штате Северный Кордофан, расположенном в южной части центрального Судана» </w:t>
      </w:r>
      <w:r>
        <w:rPr>
          <w:position w:val="0"/>
          <w:sz w:val="24"/>
          <w:vertAlign w:val="baseline"/>
        </w:rPr>
        <w:t>(Al-Araby Al-Jadeed, 28.07.2026). Таким образом, боевые действия продолжаются в разных местах, но за пределами штатов Дарфура. Армия остаётся втянутой в сражения в этих районах до тех пор, пока не наступит момент подписания соглашения. Тогда предметом переговоров станет вывод Сил быстрого реагирования из районов, расположенных за пределами Дарфура, тогда как сам Дарфур останется отделённым!</w:t>
      </w:r>
    </w:p>
    <w:p>
      <w:pPr>
        <w:pStyle w:val="Normal"/>
        <w:ind w:firstLine="567"/>
        <w:jc w:val="both"/>
        <w:rPr>
          <w:position w:val="0"/>
          <w:sz w:val="22"/>
          <w:vertAlign w:val="baseline"/>
        </w:rPr>
      </w:pPr>
      <w:r>
        <w:rPr>
          <w:b/>
          <w:bCs/>
          <w:position w:val="0"/>
          <w:sz w:val="24"/>
          <w:vertAlign w:val="baseline"/>
        </w:rPr>
        <w:t>10. В заключение мы вновь обращаемся к вам, наши братья в Судане, с призывом, с которым уже неоднократно обращались ранее. Мы делаем это искренне ради Аллаха и Его Посланника (с.а.с.), прося Аллаха даровать этому призыву хороший отклик и благословенный ответ. Аллах является Покровителем праведников:</w:t>
      </w:r>
    </w:p>
    <w:p>
      <w:pPr>
        <w:pStyle w:val="Normal"/>
        <w:ind w:firstLine="567"/>
        <w:jc w:val="both"/>
        <w:rPr>
          <w:position w:val="0"/>
          <w:sz w:val="22"/>
          <w:vertAlign w:val="baseline"/>
        </w:rPr>
      </w:pPr>
      <w:r>
        <w:rPr>
          <w:position w:val="0"/>
          <w:sz w:val="22"/>
          <w:vertAlign w:val="baseline"/>
        </w:rPr>
        <w:t>«О, наши братья в Судане — стране великого Ислама! В стране мечети Донгола — первой мечети, заложенной первыми мусульманами на территории Судана! В стране великого исламского завоевания, произошедшего во времена халифа Усмана (р.а.), когда он повелел своему валию в Египте донести свет Ислама в Судан. Валий направил воинов Ислама под командованием Абдуллаха ибн Абу Сарха, и завоевание состоялось в 31 году по хиджре. Благодаря милости Аллаха Ислам начал быстро распространяться, пока не охватил весь Судан — с севера до юга и с востока до запада. Его распространение продолжилось и во времена последующих мусульманских халифов.</w:t>
      </w:r>
    </w:p>
    <w:p>
      <w:pPr>
        <w:pStyle w:val="Normal"/>
        <w:ind w:firstLine="567"/>
        <w:jc w:val="both"/>
        <w:rPr>
          <w:position w:val="0"/>
          <w:sz w:val="22"/>
          <w:vertAlign w:val="baseline"/>
        </w:rPr>
      </w:pPr>
      <w:r>
        <w:rPr>
          <w:position w:val="0"/>
          <w:sz w:val="22"/>
          <w:vertAlign w:val="baseline"/>
        </w:rPr>
        <w:t>О, наши братья в Судане, который вёл джихад против англичан с 1896 года до середины Первой мировой войны, когда в 1916 году погиб шахидом богобоязненный и мужественный герой Али ибн Динар, валий Дарфура! Он был учёным и муджахидом, которому принадлежит заслуга в благоустройстве миката жителей Медины и Шама — Зуль-Хулейфы, а также в создании колодцев для снабжения паломников водой. Эти колодцы до сегодняшнего дня называются его именем — «Абьяр Али», то есть «Колодцы Али».</w:t>
      </w:r>
    </w:p>
    <w:p>
      <w:pPr>
        <w:pStyle w:val="Normal"/>
        <w:ind w:firstLine="567"/>
        <w:jc w:val="both"/>
        <w:rPr>
          <w:position w:val="0"/>
          <w:sz w:val="22"/>
          <w:vertAlign w:val="baseline"/>
        </w:rPr>
      </w:pPr>
      <w:r>
        <w:rPr>
          <w:position w:val="0"/>
          <w:sz w:val="24"/>
          <w:vertAlign w:val="baseline"/>
        </w:rPr>
        <w:t xml:space="preserve">О, наши братья в Судане! Мы обращаемся к вам: исправьте положение, пока не наступило время сожалений, когда сожалеть будет уже поздно! Обуздайте обе воюющие стороны и принудите их следовать истине! Окажите поддержку Хизб ут-Тахрир в установлении Праведного Халифата - </w:t>
      </w:r>
      <w:r>
        <w:rPr>
          <w:position w:val="0"/>
          <w:sz w:val="24"/>
          <w:vertAlign w:val="baseline"/>
        </w:rPr>
        <w:t>в</w:t>
      </w:r>
      <w:r>
        <w:rPr>
          <w:position w:val="0"/>
          <w:sz w:val="24"/>
          <w:vertAlign w:val="baseline"/>
        </w:rPr>
        <w:t xml:space="preserve"> нём величие Ислама и мусульман, унижение куфра и неверных. Довольство Аллаха превыше всего!</w:t>
      </w:r>
    </w:p>
    <w:p>
      <w:pPr>
        <w:pStyle w:val="Normal"/>
        <w:bidi w:val="1"/>
        <w:jc w:val="center"/>
        <w:rPr>
          <w:position w:val="0"/>
          <w:sz w:val="22"/>
          <w:vertAlign w:val="baseline"/>
        </w:rPr>
      </w:pPr>
      <w:r>
        <w:rPr>
          <w:rFonts w:ascii="KFGQPC Uthmanic Script HAFS" w:hAnsi="KFGQPC Uthmanic Script HAFS" w:cs="KFGQPC Uthmanic Script HAFS"/>
          <w:position w:val="0"/>
          <w:sz w:val="32"/>
          <w:sz w:val="32"/>
          <w:sz w:val="32"/>
          <w:szCs w:val="32"/>
          <w:vertAlign w:val="baseline"/>
          <w:rtl w:val="true"/>
        </w:rPr>
        <w:t xml:space="preserve">إِنَّ فِي ذَٰلِكَ لَذِكۡرَىٰ لِمَن كَانَ لَهُۥ قَلۡبٌ أَوۡ أَلۡقَى ٱلسَّمۡعَ وَهُوَ شَهِيدٞ </w:t>
      </w:r>
      <w:r>
        <w:rPr>
          <w:rFonts w:ascii="KFGQPC Uthmanic Script HAFS" w:hAnsi="KFGQPC Uthmanic Script HAFS" w:cs="KFGQPC Uthmanic Script HAFS"/>
          <w:position w:val="0"/>
          <w:sz w:val="32"/>
          <w:sz w:val="32"/>
          <w:sz w:val="32"/>
          <w:szCs w:val="32"/>
          <w:vertAlign w:val="baseline"/>
        </w:rPr>
        <w:t>٣٧</w:t>
      </w:r>
    </w:p>
    <w:p>
      <w:pPr>
        <w:pStyle w:val="Normal"/>
        <w:jc w:val="center"/>
        <w:rPr>
          <w:position w:val="0"/>
          <w:sz w:val="22"/>
          <w:vertAlign w:val="baseline"/>
        </w:rPr>
      </w:pPr>
      <w:r>
        <w:rPr>
          <w:rFonts w:cs="Times New Roman" w:cstheme="majorBidi"/>
          <w:b/>
          <w:bCs/>
          <w:position w:val="0"/>
          <w:sz w:val="24"/>
          <w:vertAlign w:val="baseline"/>
        </w:rPr>
        <w:t>«Воистину, в этом заключено напоминание для тех, у кого есть сердце, кто прислушивается и присутствует при этом»</w:t>
      </w:r>
      <w:r>
        <w:rPr>
          <w:rFonts w:cs="Times New Roman" w:cstheme="majorBidi"/>
          <w:position w:val="0"/>
          <w:sz w:val="24"/>
          <w:vertAlign w:val="baseline"/>
        </w:rPr>
        <w:t xml:space="preserve"> (50:37).</w:t>
      </w:r>
    </w:p>
    <w:p>
      <w:pPr>
        <w:pStyle w:val="Normal"/>
        <w:ind w:firstLine="567"/>
        <w:jc w:val="both"/>
        <w:rPr>
          <w:position w:val="0"/>
          <w:sz w:val="22"/>
          <w:vertAlign w:val="baseline"/>
        </w:rPr>
      </w:pPr>
      <w:r>
        <w:rPr>
          <w:position w:val="0"/>
          <w:sz w:val="22"/>
          <w:vertAlign w:val="baseline"/>
        </w:rPr>
        <w:t>И тогда Судан вновь станет сильным и могущественным, благодаря Исламу. Над ним будет возвышаться знамя аль-Укаб — знамя со словами: «Нет божества, кроме Аллаха, Мухаммад — Посланник Аллаха».</w:t>
      </w:r>
    </w:p>
    <w:p>
      <w:pPr>
        <w:pStyle w:val="Normal"/>
        <w:bidi w:val="1"/>
        <w:jc w:val="center"/>
        <w:rPr>
          <w:position w:val="0"/>
          <w:sz w:val="22"/>
          <w:vertAlign w:val="baseline"/>
        </w:rPr>
      </w:pPr>
      <w:bookmarkStart w:id="0" w:name="_GoBack"/>
      <w:bookmarkEnd w:id="0"/>
      <w:r>
        <w:rPr>
          <w:rFonts w:ascii="KFGQPC Uthmanic Script HAFS" w:hAnsi="KFGQPC Uthmanic Script HAFS" w:cs="KFGQPC Uthmanic Script HAFS"/>
          <w:position w:val="0"/>
          <w:sz w:val="32"/>
          <w:sz w:val="32"/>
          <w:sz w:val="32"/>
          <w:szCs w:val="32"/>
          <w:vertAlign w:val="baseline"/>
          <w:rtl w:val="true"/>
        </w:rPr>
        <w:t xml:space="preserve">وَيَوۡمَئِذٖ يَفۡرَحُ ٱلۡمُؤۡمِنُونَ </w:t>
      </w:r>
      <w:r>
        <w:rPr>
          <w:rFonts w:ascii="KFGQPC Uthmanic Script HAFS" w:hAnsi="KFGQPC Uthmanic Script HAFS" w:cs="KFGQPC Uthmanic Script HAFS"/>
          <w:position w:val="0"/>
          <w:sz w:val="32"/>
          <w:sz w:val="32"/>
          <w:sz w:val="32"/>
          <w:szCs w:val="32"/>
          <w:vertAlign w:val="baseline"/>
        </w:rPr>
        <w:t>٤</w:t>
      </w:r>
      <w:r>
        <w:rPr>
          <w:rFonts w:ascii="KFGQPC Uthmanic Script HAFS" w:hAnsi="KFGQPC Uthmanic Script HAFS" w:cs="KFGQPC Uthmanic Script HAFS"/>
          <w:position w:val="0"/>
          <w:sz w:val="32"/>
          <w:sz w:val="32"/>
          <w:sz w:val="32"/>
          <w:szCs w:val="32"/>
          <w:vertAlign w:val="baseline"/>
          <w:rtl w:val="true"/>
        </w:rPr>
        <w:t xml:space="preserve"> بِنَصۡرِ ٱللَّهِۚ يَنصُرُ مَن يَشَآءُۖ وَهُوَ ٱلۡعَزِيزُ ٱلرَّحِيمُ </w:t>
      </w:r>
      <w:r>
        <w:rPr>
          <w:rFonts w:ascii="KFGQPC Uthmanic Script HAFS" w:hAnsi="KFGQPC Uthmanic Script HAFS" w:cs="KFGQPC Uthmanic Script HAFS"/>
          <w:position w:val="0"/>
          <w:sz w:val="32"/>
          <w:sz w:val="32"/>
          <w:sz w:val="32"/>
          <w:szCs w:val="32"/>
          <w:vertAlign w:val="baseline"/>
        </w:rPr>
        <w:t>٥</w:t>
      </w:r>
    </w:p>
    <w:p>
      <w:pPr>
        <w:pStyle w:val="Normal"/>
        <w:jc w:val="center"/>
        <w:rPr>
          <w:position w:val="0"/>
          <w:sz w:val="22"/>
          <w:vertAlign w:val="baseline"/>
        </w:rPr>
      </w:pPr>
      <w:r>
        <w:rPr>
          <w:rFonts w:cs="Times New Roman" w:cstheme="majorBidi"/>
          <w:b/>
          <w:bCs/>
          <w:position w:val="0"/>
          <w:sz w:val="24"/>
          <w:vertAlign w:val="baseline"/>
        </w:rPr>
        <w:t>«В тот день верующие возрадуются помощи Аллаха. Он помогает, кому пожелает. Он — Могущественный, Милосердный»</w:t>
      </w:r>
      <w:r>
        <w:rPr>
          <w:rFonts w:cs="Times New Roman" w:cstheme="majorBidi"/>
          <w:position w:val="0"/>
          <w:sz w:val="24"/>
          <w:vertAlign w:val="baseline"/>
        </w:rPr>
        <w:t xml:space="preserve"> (30:4,5).</w:t>
      </w:r>
    </w:p>
    <w:p>
      <w:pPr>
        <w:pStyle w:val="Normal"/>
        <w:ind w:firstLine="567"/>
        <w:jc w:val="both"/>
        <w:rPr>
          <w:position w:val="0"/>
          <w:sz w:val="22"/>
          <w:vertAlign w:val="baseline"/>
        </w:rPr>
      </w:pPr>
      <w:r>
        <w:rPr>
          <w:position w:val="0"/>
          <w:sz w:val="22"/>
          <w:vertAlign w:val="baseline"/>
        </w:rPr>
      </w:r>
    </w:p>
    <w:p>
      <w:pPr>
        <w:pStyle w:val="Normal"/>
        <w:ind w:firstLine="567"/>
        <w:jc w:val="both"/>
        <w:rPr>
          <w:position w:val="0"/>
          <w:sz w:val="22"/>
          <w:vertAlign w:val="baseline"/>
        </w:rPr>
      </w:pPr>
      <w:r>
        <w:rPr>
          <w:b/>
          <w:bCs/>
          <w:position w:val="0"/>
          <w:sz w:val="24"/>
          <w:vertAlign w:val="baseline"/>
        </w:rPr>
        <w:t>15 Сафар 1448 г.х.</w:t>
      </w:r>
    </w:p>
    <w:p>
      <w:pPr>
        <w:pStyle w:val="Normal"/>
        <w:spacing w:before="0" w:after="120"/>
        <w:ind w:firstLine="567"/>
        <w:jc w:val="both"/>
        <w:rPr>
          <w:position w:val="0"/>
          <w:sz w:val="22"/>
          <w:vertAlign w:val="baseline"/>
        </w:rPr>
      </w:pPr>
      <w:r>
        <w:rPr>
          <w:b/>
          <w:bCs/>
          <w:position w:val="0"/>
          <w:sz w:val="24"/>
          <w:vertAlign w:val="baseline"/>
        </w:rPr>
        <w:t xml:space="preserve">29.07.2026 </w:t>
      </w:r>
    </w:p>
    <w:sectPr>
      <w:type w:val="nextPage"/>
      <w:pgSz w:w="11906" w:h="16838"/>
      <w:pgMar w:left="1134"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KFGQPC Uthmanic Script HAFS">
    <w:charset w:val="01"/>
    <w:family w:val="roman"/>
    <w:pitch w:val="variable"/>
  </w:font>
</w:fonts>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621e"/>
    <w:pPr>
      <w:widowControl/>
      <w:suppressLineNumbers/>
      <w:suppressAutoHyphens w:val="true"/>
      <w:bidi w:val="0"/>
      <w:spacing w:lineRule="auto" w:line="360" w:before="0" w:after="120"/>
      <w:jc w:val="left"/>
    </w:pPr>
    <w:rPr>
      <w:rFonts w:ascii="Times New Roman" w:hAnsi="Times New Roman" w:asciiTheme="majorBidi" w:hAnsiTheme="majorBidi" w:eastAsia="Calibri" w:cs="Arial"/>
      <w:color w:val="auto"/>
      <w:kern w:val="0"/>
      <w:sz w:val="24"/>
      <w:szCs w:val="24"/>
      <w:vertAlign w:val="superscript"/>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581</TotalTime>
  <Application>LibreOffice/24.2.7.2$Linux_X86_64 LibreOffice_project/420$Build-2</Application>
  <AppVersion>15.0000</AppVersion>
  <Pages>8</Pages>
  <Words>2624</Words>
  <Characters>17461</Characters>
  <CharactersWithSpaces>20074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2026-08-02T09:15:00Z</dcterms:created>
  <dc:creator>bagu bag</dc:creator>
  <dc:description/>
  <dc:language>ru-RU</dc:language>
  <cp:lastModifiedBy/>
  <dcterms:modified xsi:type="dcterms:W3CDTF">2026-08-06T21:19:26Z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