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047" w:rsidRPr="00F64935" w:rsidRDefault="00E30047" w:rsidP="00E30047">
      <w:pPr>
        <w:pStyle w:val="Basmala"/>
      </w:pPr>
      <w:r w:rsidRPr="00F64935">
        <w:rPr>
          <w:rtl/>
        </w:rPr>
        <w:t xml:space="preserve">بِسۡمِ </w:t>
      </w:r>
      <w:r w:rsidRPr="00F64935">
        <w:rPr>
          <w:rFonts w:hint="cs"/>
          <w:rtl/>
        </w:rPr>
        <w:t>ٱ</w:t>
      </w:r>
      <w:r w:rsidRPr="00F64935">
        <w:rPr>
          <w:rFonts w:hint="eastAsia"/>
          <w:rtl/>
        </w:rPr>
        <w:t>للَّهِ</w:t>
      </w:r>
      <w:r w:rsidRPr="00F64935">
        <w:rPr>
          <w:rtl/>
        </w:rPr>
        <w:t xml:space="preserve"> </w:t>
      </w:r>
      <w:r w:rsidRPr="00F64935">
        <w:rPr>
          <w:rFonts w:hint="cs"/>
          <w:rtl/>
        </w:rPr>
        <w:t>ٱ</w:t>
      </w:r>
      <w:r w:rsidRPr="00F64935">
        <w:rPr>
          <w:rFonts w:hint="eastAsia"/>
          <w:rtl/>
        </w:rPr>
        <w:t>لرَّحۡمَٰنِ</w:t>
      </w:r>
      <w:r w:rsidRPr="00F64935">
        <w:rPr>
          <w:rtl/>
        </w:rPr>
        <w:t xml:space="preserve"> </w:t>
      </w:r>
      <w:r w:rsidRPr="00F64935">
        <w:rPr>
          <w:rFonts w:hint="cs"/>
          <w:rtl/>
        </w:rPr>
        <w:t>ٱ</w:t>
      </w:r>
      <w:r w:rsidRPr="00F64935">
        <w:rPr>
          <w:rFonts w:hint="eastAsia"/>
          <w:rtl/>
        </w:rPr>
        <w:t>لرَّحِيمِ</w:t>
      </w:r>
    </w:p>
    <w:p w:rsidR="00E30047" w:rsidRDefault="00E30047" w:rsidP="00E30047">
      <w:pPr>
        <w:pStyle w:val="HeaderL1"/>
      </w:pPr>
      <w:bookmarkStart w:id="0" w:name="_GoBack"/>
      <w:r>
        <w:t>Сладость веры: биение сердца на пути к возрождению Уммы</w:t>
      </w:r>
      <w:bookmarkEnd w:id="0"/>
    </w:p>
    <w:p w:rsidR="00E30047" w:rsidRDefault="00E30047" w:rsidP="00E30047">
      <w:pPr>
        <w:pStyle w:val="MainText"/>
      </w:pPr>
      <w:r>
        <w:t>Передал Анас ибн Малик, что Пророк (с.а.с.) сказал:</w:t>
      </w:r>
    </w:p>
    <w:p w:rsidR="00E30047" w:rsidRPr="00F64935" w:rsidRDefault="00E30047" w:rsidP="00E30047">
      <w:pPr>
        <w:pStyle w:val="ARHadith"/>
      </w:pPr>
      <w:r w:rsidRPr="00F23BFD">
        <w:rPr>
          <w:rFonts w:eastAsia="Scheherazade New Medium"/>
          <w:rtl/>
        </w:rPr>
        <w:t>ثَلَاثٌ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مَنْ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كُنَّ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فِيهِ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وَجَدَ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حَلَاوَةَ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الْإِيمَانِ</w:t>
      </w:r>
      <w:r w:rsidRPr="00F23BFD">
        <w:rPr>
          <w:rFonts w:eastAsia="Scheherazade New Medium"/>
        </w:rPr>
        <w:t xml:space="preserve">: </w:t>
      </w:r>
      <w:r w:rsidRPr="00F23BFD">
        <w:rPr>
          <w:rFonts w:eastAsia="Scheherazade New Medium"/>
          <w:rtl/>
        </w:rPr>
        <w:t>مَنْ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كَانَ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اللَّهُ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وَرَسُولُهُ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أَحَبَّ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إِلَيْهِ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مِمَّا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سِوَاهُمَا،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وَمَنْ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أَحَبَّ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عَبْدًا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لَا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يُحِبُّهُ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إِلَّا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لِلَّهِ،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وَمَنْ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يَكْرَهُ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أَنْ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يَعُودَ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فِي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الْكُفْرِ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بَعْدَ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إِذْ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أَنْقَذَهُ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اللَّهُ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كَمَا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يَكْرَهُ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أَنْ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يُلْقَى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فِي</w:t>
      </w:r>
      <w:r w:rsidRPr="00F23BFD">
        <w:rPr>
          <w:rFonts w:eastAsia="Scheherazade New Medium"/>
        </w:rPr>
        <w:t xml:space="preserve"> </w:t>
      </w:r>
      <w:r w:rsidRPr="00F23BFD">
        <w:rPr>
          <w:rFonts w:eastAsia="Scheherazade New Medium"/>
          <w:rtl/>
        </w:rPr>
        <w:t>النَّارِ</w:t>
      </w:r>
    </w:p>
    <w:p w:rsidR="00E30047" w:rsidRDefault="00E30047" w:rsidP="00E30047">
      <w:pPr>
        <w:pStyle w:val="MainTextNoIndent"/>
      </w:pPr>
      <w:r w:rsidRPr="00F64935">
        <w:rPr>
          <w:rStyle w:val="RUHadith"/>
        </w:rPr>
        <w:t>«Тот, в ком проявятся три качества, ощутит сладость веры: тот, для кого Аллах и Его Посланник дороже всего остального; тот, кто любит человека только ради Аллаха; и тот, кто ненавидит возвращение к неверию так же, как ненавидит быть брошенным в огонь»</w:t>
      </w:r>
      <w:r>
        <w:t xml:space="preserve"> (Бухари).</w:t>
      </w:r>
    </w:p>
    <w:p w:rsidR="00E30047" w:rsidRDefault="00E30047" w:rsidP="00E30047">
      <w:pPr>
        <w:pStyle w:val="MainText"/>
      </w:pPr>
      <w:r>
        <w:t>Этот великий хадис — один из столпов Ислама. Учёные (р.а.) поясняют: «Сладость веры» означает истинное наслаждение покорностью, готовность переносить любые тяготы ради довольства Всевышнего и Его Посланника (с.а.с.), а также предпочтение этого довольства всем мирским благам. Это любовь раба к своему Господу, проявляющаяся в послушании Ему и отказе от грехов, а также любовь к Пророку (с.а.с.).</w:t>
      </w:r>
    </w:p>
    <w:p w:rsidR="00E30047" w:rsidRDefault="00E30047" w:rsidP="00E30047">
      <w:pPr>
        <w:pStyle w:val="MainText"/>
      </w:pPr>
      <w:r>
        <w:t xml:space="preserve">Кади Ийад (р.а.) отмечал смысл хадиса: </w:t>
      </w:r>
      <w:r w:rsidRPr="00BA7C55">
        <w:rPr>
          <w:rStyle w:val="Italic"/>
        </w:rPr>
        <w:t>«Вкус веры ощущает лишь тот, кто доволен Аллахом как Господом, Исламом</w:t>
      </w:r>
      <w:r>
        <w:rPr>
          <w:rStyle w:val="Italic"/>
        </w:rPr>
        <w:t xml:space="preserve"> — </w:t>
      </w:r>
      <w:r w:rsidRPr="00BA7C55">
        <w:rPr>
          <w:rStyle w:val="Italic"/>
        </w:rPr>
        <w:t>как религией, а Мухаммадом (с.а.с.)</w:t>
      </w:r>
      <w:r>
        <w:rPr>
          <w:rStyle w:val="Italic"/>
        </w:rPr>
        <w:t xml:space="preserve"> — </w:t>
      </w:r>
      <w:r w:rsidRPr="00BA7C55">
        <w:rPr>
          <w:rStyle w:val="Italic"/>
        </w:rPr>
        <w:t>как Посланником»</w:t>
      </w:r>
      <w:r>
        <w:t>. Подобная любовь к Аллаху и Его Посланнику, а также ненависть к возвращению в неверие невозможны, пока вера не укрепит убеждённость в сердце, не наполнит его спокойствием, не раскроет ему грудь и не станет частью естества человека. Именно тот, кто обрёл это, познал сладость веры. Он же сказал, что любовь ради Аллаха — это естественный плод любви к Самому Аллаху.</w:t>
      </w:r>
    </w:p>
    <w:p w:rsidR="00E30047" w:rsidRDefault="00E30047" w:rsidP="00E30047">
      <w:pPr>
        <w:pStyle w:val="MainText"/>
      </w:pPr>
      <w:r>
        <w:t>Некоторые учёные говорили: «Любовь — это когда сердце полностью согласуется с тем, что угодно Господу, Пречист Он и Возвышен. Когда человек любит то, что любит Он, и ненавидит то, что ненавидит Он». Если обобщить, то природа любви заключается в склонности к тому, что отвечает стремлениям любящего. Эта тяга может возникать к вещам, которые приносят телесное удовольствие и радуют восприятие — будь то внешняя красота, приятный голос, хорошая пища и так далее. Но она может иметь и интеллектуальную природу, когда человек наслаждается глубокими, скрытыми смыслами — сюда относится всеобъемлющая любовь к праведникам, людям знания и добродетели. Наконец, тяга может зародиться из-за оказанного человеку благодеяния или из-за защиты его от бед и невзгод. Все эти качества в высшей степени воплощены в Пророке (с.а.с.): он объединил в себе красоту внешнюю и внутреннюю, совершенство нравственности и всевозможные добродетели. Он оказал величайшее благодеяние всем мусульманам, наставив их на прямой путь, даровав постоянство благ и уберегая от Ада. Учёные отмечают, что всё это в конечном счёте относится к Всевышнему Аллаху, ибо всякое благо исходит от Него, Пречист Он и возвышен. Имам Малик и другие подчёркивали: любовь ради Аллаха — одна из обязанностей мусульманина.</w:t>
      </w:r>
    </w:p>
    <w:p w:rsidR="00E30047" w:rsidRDefault="00E30047" w:rsidP="00E30047">
      <w:pPr>
        <w:pStyle w:val="MainText"/>
      </w:pPr>
      <w:r>
        <w:t>Таков смысл хадиса. Если же связать его с политической реальностью Уммы, то слова Пророка (с.а.с.) о том, что «Аллах и Его Посланник дороже всего остального», говорят о чувстве, которое изначально покоится в уголках михрабов, но затем сопровождается «чувственным переворотом», сметающим на своём пути всех идолов</w:t>
      </w:r>
    </w:p>
    <w:p w:rsidR="00E30047" w:rsidRDefault="00E30047" w:rsidP="00E30047">
      <w:pPr>
        <w:pStyle w:val="MainText"/>
      </w:pPr>
      <w:r>
        <w:t>Эта любовь — тот «центр», к которому притягиваются все чувства. Здесь нет места безрассудному возвеличиванию земного лидера, нет «святости» рукотворной конституции и нет подчинения диктату мирового гегемона. Эта любовь есть «абсолютный суверенитет Шариата».</w:t>
      </w:r>
    </w:p>
    <w:p w:rsidR="00E30047" w:rsidRDefault="00E30047" w:rsidP="00E30047">
      <w:pPr>
        <w:pStyle w:val="MainText"/>
      </w:pPr>
      <w:r>
        <w:t>Именно в этот момент верующий осознаёт, что «международное право» и «капиталистические системы» — не что иное, как современные идолы, которым поклоняются помимо Аллаха.</w:t>
      </w:r>
    </w:p>
    <w:p w:rsidR="00E30047" w:rsidRDefault="00E30047" w:rsidP="00E30047">
      <w:pPr>
        <w:pStyle w:val="MainText"/>
      </w:pPr>
      <w:r>
        <w:lastRenderedPageBreak/>
        <w:t>Сладость веры здесь — это духовное достоинство, не позволяющее человеку склониться ни перед кем, кроме Творца. Верующий понимает: принцип Ислама — это не просто поклонение в узком смысле, как молитвы, посты, тахаджуд и мольба, а соблюдение закона Аллаха на земле: в правлении, экономической и социальной системах, а также в других сферах жизни. На земле нельзя подчиняться никому, кроме Того, Кому приказал подчиняться Аллах. Именно через это подчинение воплощается любовь человека к Аллаху и Его Посланнику.</w:t>
      </w:r>
    </w:p>
    <w:p w:rsidR="00E30047" w:rsidRDefault="00E30047" w:rsidP="00E30047">
      <w:pPr>
        <w:pStyle w:val="MainText"/>
      </w:pPr>
      <w:r>
        <w:t xml:space="preserve">Слова Пророка (с.а.с.) </w:t>
      </w:r>
      <w:r w:rsidRPr="00BA7C55">
        <w:rPr>
          <w:rStyle w:val="RUHadith"/>
        </w:rPr>
        <w:t>«Аллах и Его Посланник дороже всего остального»</w:t>
      </w:r>
      <w:r>
        <w:t xml:space="preserve"> служат фундаментом и венцом в заботе о делах Уммы. Согласно исламской идеологии, любовь неразрывно связана с абсолютной покорностью. А это, в свою очередь, обязывает к бескомпромиссному отрицанию всех систем, отодвигающих Шариат на задний план.</w:t>
      </w:r>
    </w:p>
    <w:p w:rsidR="00E30047" w:rsidRDefault="00E30047" w:rsidP="00E30047">
      <w:pPr>
        <w:pStyle w:val="MainText"/>
      </w:pPr>
      <w:r>
        <w:t>Тот, кто вкусил сладость этой любви, никогда не примет «суверенитет народа» в демократии или «святость» рукотворной конституции. Это призыв к крушению «политических идолов», установленных колонизаторами на наших землях. Это объявление о том, что наша лояльность принадлежит исключительно культурному проекту Уммы — Государству Второго Праведного Халифата, которое провозглашает Слово Аллаха превыше всего, а слово неверных делает нижайшим.</w:t>
      </w:r>
    </w:p>
    <w:p w:rsidR="00E30047" w:rsidRDefault="00E30047" w:rsidP="00E30047">
      <w:pPr>
        <w:pStyle w:val="MainText"/>
      </w:pPr>
      <w:r w:rsidRPr="00BA7C55">
        <w:rPr>
          <w:rStyle w:val="RUHadith"/>
        </w:rPr>
        <w:t>«Любить человека только ради Аллаха»</w:t>
      </w:r>
      <w:r>
        <w:t xml:space="preserve"> — это бомба замедленного действия под основами искусственных «национальных государств». Это связь, которая преодолевает географические рубежи, узы крови и языковые барьеры, переплавляя Умму в едином тигле. </w:t>
      </w:r>
      <w:r>
        <w:rPr>
          <w:highlight w:val="white"/>
        </w:rPr>
        <w:t>Любя</w:t>
      </w:r>
      <w:r>
        <w:t xml:space="preserve"> брата «ради Аллаха», ты не позволишь своей «национальности» стать преградой на пути к его защите, а «национальным интересам» — оправданием того, чтобы оставить его в беде.</w:t>
      </w:r>
    </w:p>
    <w:p w:rsidR="00E30047" w:rsidRDefault="00E30047" w:rsidP="00E30047">
      <w:pPr>
        <w:pStyle w:val="MainText"/>
      </w:pPr>
      <w:r>
        <w:t>Это сладость «единого тела», которое, если один его орган страдает в Газе или Шаме, отзывается лихорадкой и бессонницей во всём организме. Это восстание против «идолопоклоннического патриотизма», раздробившего Умму на части, и возрождение духа Уммы, признающей лишь знамя «Нет божества, кроме Аллаха».</w:t>
      </w:r>
    </w:p>
    <w:p w:rsidR="00E30047" w:rsidRDefault="00E30047" w:rsidP="00E30047">
      <w:pPr>
        <w:pStyle w:val="MainText"/>
      </w:pPr>
      <w:r>
        <w:t>Этот хадис плетёт нити света, соединяющие сердца мусульман от Пакистана до Судана, прорывая «искусственные границы», начертанные кровью наших сынов колониальными захватчиками.</w:t>
      </w:r>
    </w:p>
    <w:p w:rsidR="00E30047" w:rsidRDefault="00E30047" w:rsidP="00E30047">
      <w:pPr>
        <w:pStyle w:val="MainText"/>
      </w:pPr>
      <w:r w:rsidRPr="00BA7C55">
        <w:rPr>
          <w:rStyle w:val="RUHadith"/>
          <w:highlight w:val="white"/>
        </w:rPr>
        <w:t>«Ненавидит</w:t>
      </w:r>
      <w:r w:rsidRPr="00BA7C55">
        <w:rPr>
          <w:rStyle w:val="RUHadith"/>
        </w:rPr>
        <w:t xml:space="preserve"> возвращение к неверию так же, как ненавидит быть брошенным в огонь»</w:t>
      </w:r>
      <w:r>
        <w:t> — это и есть тот глубинный, экзистенциальный водораздел между светом Ислама и мраком систем, выдуманных человеком. Это объявление «невозврата» в эпоху тьмы и зависимости. Это мощный образ для того, кто вкусил вкус «исламского величия» и кому теперь навязывают возвращение в тиски зависимости от Запада.</w:t>
      </w:r>
    </w:p>
    <w:p w:rsidR="00E30047" w:rsidRDefault="00E30047" w:rsidP="00E30047">
      <w:pPr>
        <w:pStyle w:val="MainText"/>
      </w:pPr>
      <w:r>
        <w:t>Неверие здесь — это не просто отрицание Творца, это «система тагута», которая заковывает народы в цепи долгов, унизительных соглашений и лживой демократии.</w:t>
      </w:r>
    </w:p>
    <w:p w:rsidR="00E30047" w:rsidRDefault="00E30047" w:rsidP="00E30047">
      <w:pPr>
        <w:pStyle w:val="MainText"/>
      </w:pPr>
      <w:r>
        <w:t>Верующий, который пропитался идеей возрождения, видит в «гражданском государстве» или «секуляризме» пламя, сжигающее идентичность Уммы и поглощающее её будущее. Поэтому его стойкость в идеологии, отказ от политических торгов и нежелание идти на «половинчатые решения» — это бегство от адского огня.</w:t>
      </w:r>
    </w:p>
    <w:p w:rsidR="00E30047" w:rsidRDefault="00E30047" w:rsidP="00E30047">
      <w:pPr>
        <w:pStyle w:val="MainText"/>
      </w:pPr>
      <w:r>
        <w:t>Сладость веры здесь — в «убеждённости праведников» в том, что жить в тяготах борьбы против лжи — красивее и чище, чем тонуть в «фальшивом блаженстве» под сенью систем неверия.</w:t>
      </w:r>
    </w:p>
    <w:p w:rsidR="00E30047" w:rsidRDefault="00E30047" w:rsidP="00E30047">
      <w:pPr>
        <w:pStyle w:val="MainText"/>
      </w:pPr>
      <w:r>
        <w:t>Под гнётом дикого колониального натиска, ведомого прогнившим капитализмом, в то время когда международные системы используют все свои рычаги, чтобы приручить Умму и подчинить её «законам джунглей», хадис Посланника (с.а.с.) встаёт прочным идейным фундаментом для коренных изменений.</w:t>
      </w:r>
    </w:p>
    <w:p w:rsidR="00E30047" w:rsidRDefault="00E30047" w:rsidP="00E30047">
      <w:pPr>
        <w:pStyle w:val="MainText"/>
      </w:pPr>
      <w:r>
        <w:t>«Сладость веры» — это не затворнический ритуал, далёкий от реальности конфликтов. Это «революционный двигатель», освобождающий человека от рабства перед западными системами и возвращающий его под власть Откровения. Именно эта любовь делает кровь мусульман в Газе, Шаме, Кашмире и Туркестане единой кровью.</w:t>
      </w:r>
    </w:p>
    <w:p w:rsidR="00E30047" w:rsidRDefault="00E30047" w:rsidP="00E30047">
      <w:pPr>
        <w:pStyle w:val="MainText"/>
      </w:pPr>
      <w:r>
        <w:t>Это та связь, которая отвергает «искусственные границы» и считает их преступлением колонизаторов.</w:t>
      </w:r>
    </w:p>
    <w:p w:rsidR="00E30047" w:rsidRDefault="00E30047" w:rsidP="00E30047">
      <w:pPr>
        <w:pStyle w:val="MainText"/>
      </w:pPr>
      <w:r>
        <w:lastRenderedPageBreak/>
        <w:t>Сладость веры здесь заключается в отказе от «узкого патриотизма» и неустанной работе по объединению земель мусульман под одним знаменем — знаменем «Аль-Укаб», чтобы мусульмане превратились в несокрушимую глобальную силу, с которой неверующий колонизатор будет вынужден считаться всерьёз</w:t>
      </w:r>
    </w:p>
    <w:p w:rsidR="00E30047" w:rsidRDefault="00E30047" w:rsidP="00E30047">
      <w:pPr>
        <w:pStyle w:val="MainText"/>
      </w:pPr>
      <w:r>
        <w:t>Тот, для кого Аллах и Его Посланник дороже всего остального, не может принять «международную легитимность», предоставившую еврейскому образованию право на землю Исра (Иерусалима).</w:t>
      </w:r>
    </w:p>
    <w:p w:rsidR="00E30047" w:rsidRDefault="00E30047" w:rsidP="00E30047">
      <w:pPr>
        <w:pStyle w:val="MainText"/>
      </w:pPr>
      <w:r>
        <w:t>«Сладость веры» требует отвергнуть решения ООН и Совбеза и крепко держаться «Закона Аллаха», который обязывает освободить каждый дюйм Палестины путём приведения армий в действие, а не через выпрашивание милости у «мирового сообщества» — причины всех наших бед. Это суверенитет Божественного Откровения, стоящий выше любого диктата Белого дома.</w:t>
      </w:r>
    </w:p>
    <w:p w:rsidR="00E30047" w:rsidRDefault="00E30047" w:rsidP="00E30047">
      <w:pPr>
        <w:pStyle w:val="MainText"/>
      </w:pPr>
      <w:r>
        <w:t>«Сладость веры» кроется в связи на акыде, которая превращает Умму в единое тело. Любовь ради Аллаха требует, чтобы границы Сайкс–Пико, охраняющие еврейское образование, были разрушены. Помощь Газе и Иерусалиму — это не просто «гуманитарная солидарность», а обязанность на основе акыды, повелевающая людям силы и защиты в исламских землях свергнуть ничтожных правителей (рувайбида), препятствующих армии выступить на очищение мечети аль-Акса.</w:t>
      </w:r>
    </w:p>
    <w:p w:rsidR="00E30047" w:rsidRDefault="00E30047" w:rsidP="00E30047">
      <w:pPr>
        <w:pStyle w:val="MainText"/>
      </w:pPr>
      <w:r>
        <w:t>Это братство, которое отменяет «соглашения о безопасности» с оккупантом-захватчиком и возрождает джихад ради освобождения земель и людей.</w:t>
      </w:r>
    </w:p>
    <w:p w:rsidR="00E30047" w:rsidRDefault="00E30047" w:rsidP="00E30047">
      <w:pPr>
        <w:pStyle w:val="MainText"/>
      </w:pPr>
      <w:r>
        <w:t>«Сладость веры» ставит братство по вере выше патриотических армейских званий. Любовь ради Аллаха требует от солдата в Иордании, Египте, Турции или Саудовской Аравии видеть в мусульманах Газы, Судана, Мьянмы или Шама «братьев по крови и вере», которым нужно немедленно помочь.</w:t>
      </w:r>
    </w:p>
    <w:p w:rsidR="00E30047" w:rsidRDefault="00E30047" w:rsidP="00E30047">
      <w:pPr>
        <w:pStyle w:val="MainText"/>
      </w:pPr>
      <w:r>
        <w:t>Верующий в строю должен ненавидеть пребывание в «международной системе неверия» и зависимость от неё так же сильно, как он ненавидит быть брошенным в огонь.</w:t>
      </w:r>
    </w:p>
    <w:p w:rsidR="00E30047" w:rsidRDefault="00E30047" w:rsidP="00E30047">
      <w:pPr>
        <w:pStyle w:val="MainText"/>
      </w:pPr>
      <w:r>
        <w:t>Стойкость на идеологии означает освобождение от западной гегемонии, отказ армии быть «стражем» колониальных интересов и инструментом подавления собственного народа под вывеской «борьбы с терроризмом».</w:t>
      </w:r>
    </w:p>
    <w:p w:rsidR="00E30047" w:rsidRDefault="00E30047" w:rsidP="00E30047">
      <w:pPr>
        <w:pStyle w:val="MainText"/>
      </w:pPr>
      <w:r>
        <w:t>Сладость веры подталкивает обладателей силы отвергнуть это унижение и перевернуть игру через коренные перемены, лишающие легитимности марионеточные режимы, чтобы передать власть в руки «Имама-щита», за которым сражаются и которым защищаются.</w:t>
      </w:r>
    </w:p>
    <w:p w:rsidR="00E30047" w:rsidRDefault="00E30047" w:rsidP="00E30047">
      <w:pPr>
        <w:pStyle w:val="MainText"/>
      </w:pPr>
      <w:r>
        <w:t>Палестина сегодня ждёт не слабого арабского саммита и не лицемерных международных резолюций. Она ждёт Умму, сыны которой вкусили «сладость веры» — тех, кто не поскупится пролить свою кровь на пути Аллаха и кто освободился от рабства перед капиталистической «международной системой».</w:t>
      </w:r>
    </w:p>
    <w:p w:rsidR="00E30047" w:rsidRDefault="00E30047" w:rsidP="00E30047">
      <w:pPr>
        <w:pStyle w:val="MainText"/>
      </w:pPr>
      <w:r>
        <w:t>Сегодняшний конфликт — это противостояние «доктрины освобождения» и «доктрины раболепия».</w:t>
      </w:r>
    </w:p>
    <w:p w:rsidR="00E30047" w:rsidRDefault="00E30047" w:rsidP="00E30047">
      <w:pPr>
        <w:pStyle w:val="MainText"/>
      </w:pPr>
      <w:r>
        <w:t>Пусть вера в Халифат станет нашим компасом, любовь мусульманина к мусульманину ради Аллаха — нашим топливом, а ненависть к системам неверия — нашим мотором.</w:t>
      </w:r>
    </w:p>
    <w:p w:rsidR="00E30047" w:rsidRDefault="00E30047" w:rsidP="00E30047">
      <w:pPr>
        <w:pStyle w:val="MainText"/>
      </w:pPr>
      <w:r>
        <w:t xml:space="preserve">Когда мы вглядываемся в реалии Уммы сегодня, мы понимаем: кризис не в нехватке оружия и не в дефиците людей. </w:t>
      </w:r>
      <w:r>
        <w:rPr>
          <w:highlight w:val="white"/>
        </w:rPr>
        <w:t>Кризис</w:t>
      </w:r>
      <w:r>
        <w:t> — в «боевой доктрине», которую сковали режимы, сами закованные в цепи зависимости от колонизаторов. И именно здесь хадис о «сладости веры» становится манифестом коренных перемен внутри казарм, превращаясь в ту самую силу, что двинет войска навстречу их высшей цели.</w:t>
      </w:r>
    </w:p>
    <w:p w:rsidR="00E30047" w:rsidRDefault="00E30047" w:rsidP="00E30047">
      <w:pPr>
        <w:pStyle w:val="MainText"/>
      </w:pPr>
      <w:r>
        <w:t>Колонизаторам удалось сделать так, что мусульманский солдат видит в своём брате-мусульманине «врага» только потому, что тот носит форму другой страны, в то время как «совместные учения» с Америкой или Францией воспринимает как необходимость для безопасности!</w:t>
      </w:r>
    </w:p>
    <w:p w:rsidR="00E30047" w:rsidRDefault="00E30047" w:rsidP="00E30047">
      <w:pPr>
        <w:pStyle w:val="MainText"/>
      </w:pPr>
      <w:r>
        <w:t xml:space="preserve">В рамках светских военных доктрин солдат поклоняется «приказам», даже если это предательство, и исповедует верность «режиму», даже если это тагут. Но исламская акыда требует, чтобы приказы Аллаха и Его Посланника (с.а.с.) были для офицера и солдата дороже </w:t>
      </w:r>
      <w:r>
        <w:lastRenderedPageBreak/>
        <w:t>всего остального — выше приказов верховного главнокомандующего, если те противоречат Шариату, и выше интересов режима, охраняющего границы иудейского образования.</w:t>
      </w:r>
    </w:p>
    <w:p w:rsidR="00E30047" w:rsidRDefault="00E30047" w:rsidP="00E30047">
      <w:pPr>
        <w:pStyle w:val="MainText"/>
      </w:pPr>
      <w:r>
        <w:rPr>
          <w:highlight w:val="white"/>
        </w:rPr>
        <w:t>Истинная военная</w:t>
      </w:r>
      <w:r>
        <w:t xml:space="preserve"> акыда — это та, при которой солдат осознаёт: повиновение «ничтожным правителям» (рувайбида) ценой ослушания Творца — это абсолютный крах. Подлинная же верность состоит в защите религии Аллаха и возвышении Его слова. В наши дни это воплощается в оказании помощи для установления Халифата, который поведёт армии к великим сражениям, а не на парады.</w:t>
      </w:r>
    </w:p>
    <w:p w:rsidR="00E30047" w:rsidRDefault="00E30047" w:rsidP="00E30047">
      <w:pPr>
        <w:pStyle w:val="MainText"/>
      </w:pPr>
      <w:r>
        <w:t>То, что армии продолжают оставаться заложниками американской помощи, западной военной подготовки и унизительных договоров в сфере безопасности — это не что иное, как «огонь», сжигающий достоинство и религию солдата.</w:t>
      </w:r>
    </w:p>
    <w:p w:rsidR="00E30047" w:rsidRDefault="00E30047" w:rsidP="00E30047">
      <w:pPr>
        <w:pStyle w:val="MainText"/>
      </w:pPr>
      <w:r>
        <w:t>Что же касается «сладости веры» в сознании носителя призыва, то это сила, превращающая бессилие в мощь, а разрозненность — в единство. Это не просто чувство, исчезающее с завершением молитвы; это «образ жизни», не приемлющий того, чтобы Умма Корана была жалким придатком капиталистических держав или служила ареной конфликтов безбожных наций.</w:t>
      </w:r>
    </w:p>
    <w:p w:rsidR="00E30047" w:rsidRDefault="00E30047" w:rsidP="00E30047">
      <w:pPr>
        <w:pStyle w:val="MainText"/>
      </w:pPr>
      <w:r>
        <w:t>Когда молодёжь Уммы вкусит эту сладость, троны тирании покажутся им более хрупкими, чем жилище паука, а скалы пораженческого «политического реализма» разобьются в прах под поступью непоколебимых принципов.</w:t>
      </w:r>
    </w:p>
    <w:p w:rsidR="00E30047" w:rsidRDefault="00E30047" w:rsidP="00E30047">
      <w:pPr>
        <w:pStyle w:val="MainText"/>
      </w:pPr>
      <w:r>
        <w:t>Эта сладость прокладывает путь к наступлению «зари Халифата», когда Ислам вновь станет предводителем человечества, а вера превратится из простого биения в сердцах в справедливость, наполняющую землю, и в силу, сокрушающую оковы надменных угнетателей.</w:t>
      </w:r>
    </w:p>
    <w:p w:rsidR="00E30047" w:rsidRDefault="00E30047" w:rsidP="00E30047">
      <w:pPr>
        <w:pStyle w:val="MainText"/>
      </w:pPr>
      <w:r>
        <w:t>Умма, в самую глубину сердца которой проникла искренность этого хадиса, — непобедима. Сладость веры — это провиант, помогающий «сплочению» искренних противостоять высокомерию тиранов.</w:t>
      </w:r>
    </w:p>
    <w:p w:rsidR="00E30047" w:rsidRDefault="00E30047" w:rsidP="00E30047">
      <w:pPr>
        <w:pStyle w:val="MainText"/>
      </w:pPr>
      <w:r>
        <w:t>Пусть ваша вера будет топливом для вашей политической деятельности, пусть любовь к Аллаху и Его Посланнику станет маяком во мраке блужданий, а ненависть к системам неверия — стимулом для их искоренения до самого основания.</w:t>
      </w:r>
    </w:p>
    <w:p w:rsidR="00B42FBA" w:rsidRDefault="00E30047" w:rsidP="00E30047">
      <w:pPr>
        <w:pStyle w:val="MainText"/>
      </w:pPr>
      <w:r>
        <w:t>Заря Халифата наступает не по указам Организации Объединённых Наций, но благодаря сердцам, познавшим сладость веры: они продали себя Аллаху и заключили с Ним завет об утверждении Его религии. Воистину, для Аллаха это легко.</w:t>
      </w:r>
    </w:p>
    <w:sectPr w:rsidR="00B42FBA" w:rsidSect="00F23BFD">
      <w:pgSz w:w="11906" w:h="16838"/>
      <w:pgMar w:top="1134" w:right="850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Scheherazade New Medium">
    <w:altName w:val="Courier New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pStyle w:val="List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921C5"/>
    <w:multiLevelType w:val="hybridMultilevel"/>
    <w:tmpl w:val="B8B8F502"/>
    <w:lvl w:ilvl="0" w:tplc="CECC216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47"/>
    <w:rsid w:val="00097CF5"/>
    <w:rsid w:val="000A64C3"/>
    <w:rsid w:val="001E0E5A"/>
    <w:rsid w:val="001E33B0"/>
    <w:rsid w:val="0023291C"/>
    <w:rsid w:val="00342DF0"/>
    <w:rsid w:val="00470038"/>
    <w:rsid w:val="006A41BD"/>
    <w:rsid w:val="008716CA"/>
    <w:rsid w:val="00B42FBA"/>
    <w:rsid w:val="00BF7506"/>
    <w:rsid w:val="00CD2366"/>
    <w:rsid w:val="00E30047"/>
    <w:rsid w:val="00F00B20"/>
    <w:rsid w:val="00FB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4AB3"/>
  <w15:chartTrackingRefBased/>
  <w15:docId w15:val="{6E8AA169-70AB-474D-A813-18472CA4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0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470038"/>
    <w:pPr>
      <w:bidi/>
      <w:jc w:val="center"/>
    </w:pPr>
    <w:rPr>
      <w:rFonts w:ascii="KFGQPC Uthmanic Script HAFS" w:eastAsia="Times New Roman" w:hAnsi="KFGQPC Uthmanic Script HAFS" w:cs="KFGQPC Uthmanic Script HAFS"/>
      <w:sz w:val="28"/>
      <w:szCs w:val="28"/>
      <w:lang w:eastAsia="ru-RU"/>
    </w:rPr>
  </w:style>
  <w:style w:type="paragraph" w:customStyle="1" w:styleId="ARHadith">
    <w:name w:val="AR_Hadith"/>
    <w:rsid w:val="00470038"/>
    <w:pPr>
      <w:bidi/>
      <w:jc w:val="center"/>
    </w:pPr>
    <w:rPr>
      <w:rFonts w:ascii="Scheherazade" w:eastAsia="Times New Roman" w:hAnsi="Scheherazade" w:cs="Scheherazade"/>
      <w:sz w:val="28"/>
      <w:szCs w:val="28"/>
      <w:lang w:eastAsia="ru-RU"/>
    </w:rPr>
  </w:style>
  <w:style w:type="character" w:customStyle="1" w:styleId="ARInText">
    <w:name w:val="AR_In.Text"/>
    <w:uiPriority w:val="1"/>
    <w:rsid w:val="00470038"/>
    <w:rPr>
      <w:rFonts w:ascii="Scheherazade" w:hAnsi="Scheherazade" w:cs="Scheherazade"/>
      <w:sz w:val="28"/>
      <w:szCs w:val="28"/>
    </w:rPr>
  </w:style>
  <w:style w:type="paragraph" w:customStyle="1" w:styleId="Basmala">
    <w:name w:val="Basmala"/>
    <w:basedOn w:val="a"/>
    <w:rsid w:val="00470038"/>
    <w:pPr>
      <w:bidi/>
      <w:spacing w:after="200" w:line="360" w:lineRule="auto"/>
      <w:jc w:val="center"/>
    </w:pPr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Bold">
    <w:name w:val="Bold"/>
    <w:rsid w:val="00470038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470038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470038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470038"/>
    <w:pPr>
      <w:spacing w:after="60"/>
    </w:pPr>
    <w:rPr>
      <w:rFonts w:ascii="Times New Roman" w:eastAsia="Times New Roman" w:hAnsi="Times New Roman" w:cs="Times New Roman"/>
      <w:sz w:val="16"/>
      <w:szCs w:val="16"/>
      <w:lang w:val="ru-RU" w:bidi="ar-AE"/>
    </w:rPr>
  </w:style>
  <w:style w:type="paragraph" w:customStyle="1" w:styleId="HeaderL1">
    <w:name w:val="Header_L1"/>
    <w:next w:val="a"/>
    <w:rsid w:val="00470038"/>
    <w:pPr>
      <w:spacing w:after="4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HeaderL2">
    <w:name w:val="Header_L2"/>
    <w:rsid w:val="00470038"/>
    <w:pPr>
      <w:spacing w:before="240" w:after="180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Italic">
    <w:name w:val="Italic"/>
    <w:rsid w:val="00470038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0A64C3"/>
    <w:pPr>
      <w:widowControl w:val="0"/>
      <w:numPr>
        <w:numId w:val="1"/>
      </w:num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Markers">
    <w:name w:val="List_Markers"/>
    <w:rsid w:val="001E33B0"/>
    <w:pPr>
      <w:numPr>
        <w:numId w:val="9"/>
      </w:numPr>
      <w:suppressAutoHyphens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ListNumbers">
    <w:name w:val="List_Numbers"/>
    <w:rsid w:val="001E33B0"/>
    <w:pPr>
      <w:numPr>
        <w:numId w:val="10"/>
      </w:numPr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Text">
    <w:name w:val="MainText"/>
    <w:rsid w:val="00470038"/>
    <w:pPr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MainTextCentered">
    <w:name w:val="MainText_Centered"/>
    <w:rsid w:val="00470038"/>
    <w:pP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ainTextNoIndent">
    <w:name w:val="MainText_NoIndent"/>
    <w:next w:val="MainText"/>
    <w:rsid w:val="00CD2366"/>
    <w:pPr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RUAyat">
    <w:name w:val="RU_Ayat"/>
    <w:rsid w:val="000A64C3"/>
    <w:rPr>
      <w:rFonts w:ascii="Times New Roman" w:hAnsi="Times New Roman"/>
      <w:b/>
      <w:lang w:val="ru-RU"/>
    </w:rPr>
  </w:style>
  <w:style w:type="character" w:customStyle="1" w:styleId="RUHadith">
    <w:name w:val="RU_Hadith"/>
    <w:rsid w:val="000A64C3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470038"/>
    <w:pPr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script">
    <w:name w:val="Subscript"/>
    <w:uiPriority w:val="1"/>
    <w:rsid w:val="00470038"/>
    <w:rPr>
      <w:rFonts w:cs="Times New Roman"/>
      <w:vertAlign w:val="subscript"/>
    </w:rPr>
  </w:style>
  <w:style w:type="paragraph" w:customStyle="1" w:styleId="SubSubheader">
    <w:name w:val="SubSubheader"/>
    <w:rsid w:val="00470038"/>
    <w:pPr>
      <w:autoSpaceDE w:val="0"/>
      <w:autoSpaceDN w:val="0"/>
      <w:adjustRightInd w:val="0"/>
      <w:ind w:left="709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SubSubSubheader">
    <w:name w:val="SubSubSubheader"/>
    <w:basedOn w:val="SubSubheader"/>
    <w:rsid w:val="00470038"/>
    <w:rPr>
      <w:i/>
      <w:iCs/>
    </w:rPr>
  </w:style>
  <w:style w:type="character" w:customStyle="1" w:styleId="Superscript">
    <w:name w:val="Superscript"/>
    <w:uiPriority w:val="1"/>
    <w:rsid w:val="00470038"/>
    <w:rPr>
      <w:rFonts w:cs="Times New Roman"/>
      <w:vertAlign w:val="superscript"/>
    </w:rPr>
  </w:style>
  <w:style w:type="character" w:customStyle="1" w:styleId="Underline">
    <w:name w:val="Underline"/>
    <w:uiPriority w:val="1"/>
    <w:rsid w:val="00470038"/>
    <w:rPr>
      <w:u w:val="single"/>
    </w:rPr>
  </w:style>
  <w:style w:type="paragraph" w:customStyle="1" w:styleId="Author">
    <w:name w:val="Author"/>
    <w:basedOn w:val="MainText"/>
    <w:next w:val="MainText"/>
    <w:rsid w:val="00342DF0"/>
    <w:rPr>
      <w:bCs/>
      <w:i/>
    </w:rPr>
  </w:style>
  <w:style w:type="character" w:customStyle="1" w:styleId="Quotes">
    <w:name w:val="Quotes"/>
    <w:uiPriority w:val="1"/>
    <w:rsid w:val="00F00B20"/>
    <w:rPr>
      <w:rFonts w:asciiTheme="minorHAnsi" w:hAnsiTheme="minorHAnsi"/>
      <w:i w:val="0"/>
      <w:sz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1995</Words>
  <Characters>11373</Characters>
  <Application>Microsoft Office Word</Application>
  <DocSecurity>0</DocSecurity>
  <Lines>94</Lines>
  <Paragraphs>26</Paragraphs>
  <ScaleCrop>false</ScaleCrop>
  <Company/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2026-08-12T12:35:00Z</dcterms:created>
  <dcterms:modified xsi:type="dcterms:W3CDTF">2026-08-12T12:35:00Z</dcterms:modified>
</cp:coreProperties>
</file>