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/>
          <w:b w:val="false"/>
          <w:bCs w:val="false"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Египет и выпуск самурайских облигаций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Без преувеличения можно сказать, что Египет если уже не обанкротился то находится на грани банкротства после того, как его внешний долг превысил отметку в 164 миллиарда долларов, а внутренний долг достиг более 15 триллионов египетских фунтов.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Несомненно, страна сталкивается со всё большими трудностями при получении новых ростовщических кредитов от международных финансовых институтов, таких как Всемирный банк и Международный валютный фонд. Получить такие кредиты теперь возможно лишь при вмешательстве или поддержке со стороны США, как это уже происходило ранее.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sz w:val="24"/>
          <w:szCs w:val="24"/>
        </w:rPr>
        <w:t>Поэтому Египет был вынужден искать новых кредиторов, а точнее — новые источники финансирования, помимо тех, у кого он традиционно занимал средства. В результате страна обратилась</w:t>
      </w:r>
      <w:r>
        <w:rPr>
          <w:b w:val="false"/>
          <w:bCs w:val="false"/>
          <w:sz w:val="24"/>
          <w:szCs w:val="24"/>
        </w:rPr>
        <w:t xml:space="preserve"> к выпуску </w:t>
      </w:r>
      <w:r>
        <w:rPr>
          <w:rStyle w:val="Strong"/>
          <w:b w:val="false"/>
          <w:bCs w:val="false"/>
          <w:sz w:val="24"/>
          <w:szCs w:val="24"/>
        </w:rPr>
        <w:t>самурайских облигаций</w:t>
      </w:r>
      <w:r>
        <w:rPr>
          <w:b w:val="false"/>
          <w:bCs w:val="false"/>
          <w:sz w:val="24"/>
          <w:szCs w:val="24"/>
        </w:rPr>
        <w:t xml:space="preserve"> с целью привлечения финансирования, то есть получения кредитов из Японии.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Самурайские облигации — это долговые ценные бумаги, выпускаемые неяпонскими эмитентами на японском финансовом рынке. Они номинированы в японских иенах и регулируются законодательством и нормативными требованиями, действующими в Японии. Таким образом, они представляют собой инструмент финансирования, позволяющий иностранным государствам и компаниям напрямую привлекать средства японских инвесторов.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В рамках последнего выпуска Египет разместил устойчивые самурайские облигации на сумму </w:t>
      </w:r>
      <w:r>
        <w:rPr>
          <w:rStyle w:val="Strong"/>
          <w:b w:val="false"/>
          <w:bCs w:val="false"/>
          <w:sz w:val="24"/>
          <w:szCs w:val="24"/>
        </w:rPr>
        <w:t>80 миллиардов японских иен</w:t>
      </w:r>
      <w:r>
        <w:rPr>
          <w:b w:val="false"/>
          <w:bCs w:val="false"/>
          <w:sz w:val="24"/>
          <w:szCs w:val="24"/>
        </w:rPr>
        <w:t xml:space="preserve"> (500 миллионов долларов США) при частичной кредитной гарантии со стороны </w:t>
      </w:r>
      <w:r>
        <w:rPr>
          <w:rStyle w:val="Strong"/>
          <w:b w:val="false"/>
          <w:bCs w:val="false"/>
          <w:sz w:val="24"/>
          <w:szCs w:val="24"/>
        </w:rPr>
        <w:t>Группы Африканского банка развития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Особое значение этот выпуск приобретает потому, что речь идёт не просто об очеред</w:t>
      </w:r>
      <w:r>
        <w:rPr>
          <w:sz w:val="24"/>
          <w:szCs w:val="24"/>
        </w:rPr>
        <w:t>ном заимствовании. Он отражает курс на управление государственным долгом, основанный на диверсификации источников финансирования, расширении круга инвесторов и стремлении привлечь средства на более длительный срок и на относительно более выгодных условиях. Поэтому важно прежде всего понять природу этих облигаций, а затем рассмотреть причины, побудившие Египет прибегнуть к такому инструменту именно в настоящее время.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Истинная сущность самурайских облигаций заключается в том, что они представляют собой инструмент заимствования, аналогичный любым государственным или корпоративным облигациям. Однако их особенность состоит в трёх моментах: эмитентом является неяпонская сторона, облигации номинированы в японских иенах, а их размещение осуществляется на японском рынке в соответствии с действующими там законодательными и нормативными требованиями.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Поэтому самурайские облигации являются своего рода воротами на японский финансовый рынок и позволяют привлекать местные сбережения, особенно средства финансовых учреждений, инвестиционных фондов и страховых компаний, заинтересованных в разнообразных инструментах с фиксированным доходом.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Когда Египет выпускает такие облигации, он не занимает средства на внутреннем египетском рынке или на традиционном рынке долларовых облигаций, а выходит на иной рынок финансирования, отличающийся валютой, кругом инвесторов и условиями ценообразования.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Последний выпуск египетских самурайских облигаций был разделён на два транша — со сроком обращения </w:t>
      </w:r>
      <w:r>
        <w:rPr>
          <w:rStyle w:val="Strong"/>
          <w:b w:val="false"/>
          <w:bCs w:val="false"/>
          <w:sz w:val="24"/>
          <w:szCs w:val="24"/>
        </w:rPr>
        <w:t xml:space="preserve">5 </w:t>
      </w:r>
      <w:r>
        <w:rPr>
          <w:b w:val="false"/>
          <w:bCs w:val="false"/>
          <w:sz w:val="24"/>
          <w:szCs w:val="24"/>
        </w:rPr>
        <w:t xml:space="preserve">и </w:t>
      </w:r>
      <w:r>
        <w:rPr>
          <w:rStyle w:val="Strong"/>
          <w:b w:val="false"/>
          <w:bCs w:val="false"/>
          <w:sz w:val="24"/>
          <w:szCs w:val="24"/>
        </w:rPr>
        <w:t>10 лет</w:t>
      </w:r>
      <w:r>
        <w:rPr>
          <w:b w:val="false"/>
          <w:bCs w:val="false"/>
          <w:sz w:val="24"/>
          <w:szCs w:val="24"/>
        </w:rPr>
        <w:t>, что свидетельствует о том, что целью является не только привлечение ликвидности, но и распределение сроков погашения задолженности на более продолжительный период.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Первая причина, по которой Египет прибегает к выпуску этих облигаций, заключается в диверсификации источников финансирования. Государства, зависящие от одного источника или одного рынка заимствований, становятся более уязвимыми перед колебаниями процентных ставок, изменением интереса инвесторов или усилением давления на определённую валюту.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Выпуск же самурайских облигаций открывает Египту доступ к новой категории инвесторов в Японии, уменьшая зависимость исключительно от западных финансовых рынков или долговых инструментов, номинированных в долларах.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sz w:val="24"/>
          <w:szCs w:val="24"/>
        </w:rPr>
        <w:t xml:space="preserve">Вторая причина заключается в увеличении среднего срока погашения государственного </w:t>
      </w:r>
      <w:r>
        <w:rPr>
          <w:b w:val="false"/>
          <w:bCs w:val="false"/>
          <w:sz w:val="24"/>
          <w:szCs w:val="24"/>
        </w:rPr>
        <w:t xml:space="preserve">долга. Когда Министерство финансов способно размещать облигации со сроком обращения </w:t>
      </w:r>
      <w:r>
        <w:rPr>
          <w:rStyle w:val="Strong"/>
          <w:b w:val="false"/>
          <w:bCs w:val="false"/>
          <w:sz w:val="24"/>
          <w:szCs w:val="24"/>
        </w:rPr>
        <w:t>5</w:t>
      </w:r>
      <w:r>
        <w:rPr>
          <w:b w:val="false"/>
          <w:bCs w:val="false"/>
          <w:sz w:val="24"/>
          <w:szCs w:val="24"/>
        </w:rPr>
        <w:t xml:space="preserve"> и </w:t>
      </w:r>
      <w:r>
        <w:rPr>
          <w:rStyle w:val="Strong"/>
          <w:b w:val="false"/>
          <w:bCs w:val="false"/>
          <w:sz w:val="24"/>
          <w:szCs w:val="24"/>
        </w:rPr>
        <w:t>10 лет</w:t>
      </w:r>
      <w:r>
        <w:rPr>
          <w:b w:val="false"/>
          <w:bCs w:val="false"/>
          <w:sz w:val="24"/>
          <w:szCs w:val="24"/>
        </w:rPr>
        <w:t>, оно в определённой степени снижает давление, связанное с ближайшими выплатами по долговым обязательствам, и получает больше возможностей для управления денежными потоками и обслуживанием государственного долга.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Для Египта это имеет особое значение, поскольку страна стремится отсрочить нарастающее финансовое давление и смягчить эффект «снежного кома», возникающий в результате постоянного увеличения как внешнего, так и внутреннего государственного долга.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Третья причина заключается в стремлении снизить стоимость финансирования или добиться более выгодных условий заимствования. Наличие частичной кредитной гарантии со стороны </w:t>
      </w:r>
      <w:r>
        <w:rPr>
          <w:rStyle w:val="Strong"/>
          <w:b w:val="false"/>
          <w:bCs w:val="false"/>
          <w:sz w:val="24"/>
          <w:szCs w:val="24"/>
        </w:rPr>
        <w:t>Группы Африканского банка развития</w:t>
      </w:r>
      <w:r>
        <w:rPr>
          <w:b w:val="false"/>
          <w:bCs w:val="false"/>
          <w:sz w:val="24"/>
          <w:szCs w:val="24"/>
        </w:rPr>
        <w:t xml:space="preserve"> уменьшает воспринимаемый инвесторами уровень риска, и может способствовать более благоприятному ценообразованию по сравнению с выпуском облигаций без такой поддержки.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Кроме того, успешное размещение облигаций на столь дисциплинированном рынке, как японский, служит положительным сигналом относительно способности Египта привлекать финансирование на различных международных рынках, что может оказать ему помощь и при последующих выпусках облигаций.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Что касается аспекта устойчивого развития в последнем египетском выпуске, то он заключается не только в том, что облигации номинированы в японских иенах. Официально они были объявлены </w:t>
      </w:r>
      <w:r>
        <w:rPr>
          <w:rStyle w:val="Strong"/>
          <w:b w:val="false"/>
          <w:bCs w:val="false"/>
          <w:sz w:val="24"/>
          <w:szCs w:val="24"/>
        </w:rPr>
        <w:t>устойчивыми самурайскими облигациями</w:t>
      </w:r>
      <w:r>
        <w:rPr>
          <w:b w:val="false"/>
          <w:bCs w:val="false"/>
          <w:sz w:val="24"/>
          <w:szCs w:val="24"/>
        </w:rPr>
        <w:t>, то есть предполагается, что привлечённые средства будут направлены на финансирование проектов, соответствующих критериям государственной программы устойчивого финансирования Египта.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Это соответствует всё более распространённой тенденции на мировых финансовых рынках, где часть инвесторов отдаёт предпочтение финансовым инструментам, связанным с конкретными проектами в области развития, экологии или социальной сферы, реализация которых может быть проконтролирована.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Именно такая цель официально заявляется для того, чтобы вызвать доверие у финансирующих сторон. Однако некоторые критики считают, что эти средства могут в конечном итоге не выйти за рамки коррупционных схем, кумовства и показных проектов.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 финансовой точки зрения ожидается, что данный выпуск принесёт Египту ряд прямых и косвенных выгод.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Первая из них — привлечение долгосрочного финансирования в размере </w:t>
      </w:r>
      <w:r>
        <w:rPr>
          <w:rStyle w:val="Strong"/>
          <w:b w:val="false"/>
          <w:bCs w:val="false"/>
          <w:sz w:val="24"/>
          <w:szCs w:val="24"/>
        </w:rPr>
        <w:t>80 миллиардов японских иен</w:t>
      </w:r>
      <w:r>
        <w:rPr>
          <w:b w:val="false"/>
          <w:bCs w:val="false"/>
          <w:sz w:val="24"/>
          <w:szCs w:val="24"/>
        </w:rPr>
        <w:t>, что позволит обеспечить потребности в финансировании проектов, соответствующих критериям государственной программы устойчивого финансирования.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Вторая — улучшение структуры государственного долга за счёт распределения сроков его погашения между среднесрочными и более долгосрочными обязательствами вместо концентрации основной долговой нагрузки в ближайшей перспективе.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Кроме того, частичная кредитная гарантия со стороны </w:t>
      </w:r>
      <w:r>
        <w:rPr>
          <w:rStyle w:val="Strong"/>
          <w:b w:val="false"/>
          <w:bCs w:val="false"/>
          <w:sz w:val="24"/>
          <w:szCs w:val="24"/>
        </w:rPr>
        <w:t>Группы Африканского банка развития</w:t>
      </w:r>
      <w:r>
        <w:rPr>
          <w:b w:val="false"/>
          <w:bCs w:val="false"/>
          <w:sz w:val="24"/>
          <w:szCs w:val="24"/>
        </w:rPr>
        <w:t xml:space="preserve"> может способствовать снижению премии за риск, которую требуют инвесторы, а это означает уменьшение стоимости заимствования по сравнению с выпусками, не имеющими подобной поддержки.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Косвенный эффект заключается в расширении круга международных инвесторов Египта и укреплении его присутствия на одном из крупнейших азиатских финансовых рынков. Это может открыть возможности для последующих выпусков долговых инструментов в других валютах или с использованием различных схем финансирования.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Однако достижение этих результатов зависит от того, насколько серьёзно существующий режим будет подходить к созданию реальных проектов развития, способных приносить доход, который будет способствовать улучшению состояния экономики, обслуживанию государственного долга и его погашению.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Самурайские облигации — это не просто звучное финансовое название. Они представляют собой инструмент финансирования, позволяющий государствам, не являющимся японскими, привлекать заёмные средства на японском рынке в японских иенах. Это даёт им доступ к иной категории инвесторов и позволяет получать финансирование на условиях, которые при определённых обстоятельствах могут оказаться более выгодными.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Что касается Египта, то он обратился к этому инструменту, стремясь диверсифицировать источники финансирования, увеличить сроки погашения государственного долга, привлечь долгосрочные средства для проектов устойчивого развития, а также воспользоваться частичной кредитной гарантией для повышения привлекательности выпуска облигаций.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Таким образом, выпуск Египтом самурайских облигаций отражает более широкий курс финансовой политики, направленный на использование разнообразных инструментов финансирования, а не только традиционных способов привлечения средств. Одновременно предпринимается попытка найти баланс между потребностью в финансировании, с одной стороны, и совершенствованием управления государственным долгом и связанными с ним рисками — с другой, продолжая поиск таких источников финансирования, которые всё ещё способны предоставить государству дополнительное пространство для манёвра, несмотря на накопившееся долговое бремя.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</w:rPr>
        <w:t>Махмуд Ляйси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</w:rPr>
        <w:t>Член Информационного офиса Хизб ут-Тахрир в Египете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</w:rPr>
        <w:t>22.07.2026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LibreOffice/26.2.4.2$Linux_X86_64 LibreOffice_project/0229ac93fcf0d7cbc6376066c6f35021cef002dc</Application>
  <AppVersion>15.0000</AppVersion>
  <Pages>4</Pages>
  <Words>1082</Words>
  <Characters>7805</Characters>
  <CharactersWithSpaces>8861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2026-07-22T10:03:40Z</dcterms:created>
  <dc:creator/>
  <dc:description/>
  <dc:language>ru-RU</dc:language>
  <cp:lastModifiedBy/>
  <dcterms:modified xsi:type="dcterms:W3CDTF">2026-07-29T17:37:23Z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