
<file path=[Content_Types].xml><?xml version="1.0" encoding="utf-8"?>
<Types xmlns="http://schemas.openxmlformats.org/package/2006/content-types">
  <Default Extension="fntdata" ContentType="application/x-fontdata"/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theme/theme1.xml" ContentType="application/vnd.openxmlformats-officedocument.theme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body>
    <w:p>
      <w:pPr>
        <w:pStyle w:val="Heading1"/>
        <w:spacing w:lineRule="auto" w:line="360" w:before="0" w:after="113"/>
        <w:ind w:hanging="0"/>
        <w:jc w:val="center"/>
        <w:rPr>
          <w:rFonts w:ascii="Liberation Serif" w:hAnsi="Liberation Serif" w:cs="Liberation Serif"/>
          <w:b w:val="false"/>
          <w:bCs w:val="false"/>
          <w:i/>
          <w:iCs/>
          <w:sz w:val="24"/>
          <w:szCs w:val="24"/>
        </w:rPr>
      </w:pPr>
      <w:r>
        <w:rPr>
          <w:rFonts w:cs="Liberation Serif"/>
          <w:b w:val="false"/>
          <w:bCs w:val="false"/>
          <w:i/>
          <w:iCs/>
          <w:sz w:val="24"/>
          <w:szCs w:val="24"/>
        </w:rPr>
        <w:t>Газета «Ар-Рая»</w:t>
      </w:r>
    </w:p>
    <w:p>
      <w:pPr>
        <w:pStyle w:val="Heading1"/>
        <w:spacing w:lineRule="auto" w:line="360" w:before="0" w:after="113"/>
        <w:ind w:hanging="0"/>
        <w:jc w:val="center"/>
        <w:rPr>
          <w:rFonts w:ascii="Liberation Serif" w:hAnsi="Liberation Serif" w:cs="Liberation Serif"/>
          <w:sz w:val="24"/>
          <w:szCs w:val="24"/>
        </w:rPr>
      </w:pPr>
      <w:r>
        <w:rPr>
          <w:rFonts w:cs="Liberation Serif"/>
          <w:sz w:val="24"/>
          <w:szCs w:val="24"/>
        </w:rPr>
        <w:t>от Триполи до Бенгази — перекраивает ли Турция Ливию в интересах Америки?</w:t>
      </w:r>
    </w:p>
    <w:p>
      <w:pPr>
        <w:pStyle w:val="BodyText"/>
        <w:spacing w:lineRule="auto" w:line="360" w:before="0" w:after="113"/>
        <w:ind w:firstLine="567"/>
        <w:jc w:val="both"/>
        <w:rPr>
          <w:rFonts w:ascii="Liberation Serif" w:hAnsi="Liberation Serif" w:cs="Liberation Serif"/>
          <w:sz w:val="24"/>
          <w:szCs w:val="24"/>
        </w:rPr>
      </w:pPr>
      <w:r>
        <w:rPr>
          <w:rFonts w:cs="Liberation Serif"/>
          <w:sz w:val="24"/>
          <w:szCs w:val="24"/>
        </w:rPr>
        <w:t xml:space="preserve">Визит министра иностранных дел Турции Хакана Фидана в Ливию 11–12 августа 2026 года был далеко не просто очередной дипломатической поездкой в страну, куда зарубежные игроки привыкли заезжать через Триполи. В столице Фидан встретился с Абдельхамидом ад-Дбейбой, Мухаммадом аль-Манфи и Мухаммадом Такалой, после чего отправился в Бенгази, где провёл переговоры с Халифом Хафтаром, Саддамом Хафтаром, Акилой Салехом и Белькасемом Хафтаром. Однако наибольшее значение имело его заявление о том, что Турция намерена использовать свои связи как с западом, так и с востоком Ливии, чтобы содействовать их объединению и созданию </w:t>
      </w:r>
      <w:r>
        <w:rPr>
          <w:rFonts w:cs="Liberation Serif"/>
          <w:i/>
          <w:iCs/>
          <w:sz w:val="24"/>
          <w:szCs w:val="24"/>
        </w:rPr>
        <w:t>«единой, суверенной и независимой Ливии».</w:t>
      </w:r>
    </w:p>
    <w:p>
      <w:pPr>
        <w:pStyle w:val="BodyText"/>
        <w:spacing w:lineRule="auto" w:line="360" w:before="0" w:after="113"/>
        <w:ind w:firstLine="567"/>
        <w:jc w:val="both"/>
        <w:rPr>
          <w:rFonts w:ascii="Liberation Serif" w:hAnsi="Liberation Serif" w:cs="Liberation Serif"/>
          <w:sz w:val="24"/>
          <w:szCs w:val="24"/>
        </w:rPr>
      </w:pPr>
      <w:r>
        <w:rPr>
          <w:rFonts w:cs="Liberation Serif"/>
          <w:sz w:val="24"/>
          <w:szCs w:val="24"/>
        </w:rPr>
        <w:t>Уже сама география этих встреч показывает, насколько изменилась турецкая политика. В 2019 году Анкара вмешалась в ливийскую войну на стороне правительства в Триполи, а её военная поддержка сыграла решающую роль в отражении наступления Хафтара на столицу и укрепила доверие между Турцией и западноливийскими властями. Теперь же она больше не рассматривает восток Ливии исключительно как враждебный лагерь и стремится одновременно получить рычаги влияния на обе стороны конфликта.</w:t>
      </w:r>
    </w:p>
    <w:p>
      <w:pPr>
        <w:pStyle w:val="BodyText"/>
        <w:spacing w:lineRule="auto" w:line="360" w:before="0" w:after="113"/>
        <w:ind w:firstLine="567"/>
        <w:jc w:val="both"/>
        <w:rPr>
          <w:rFonts w:ascii="Liberation Serif" w:hAnsi="Liberation Serif" w:cs="Liberation Serif"/>
          <w:sz w:val="24"/>
          <w:szCs w:val="24"/>
        </w:rPr>
      </w:pPr>
      <w:r>
        <w:rPr>
          <w:rFonts w:cs="Liberation Serif"/>
          <w:sz w:val="24"/>
          <w:szCs w:val="24"/>
        </w:rPr>
        <w:t>Иными словами, для Турции вопрос уже не сводится к тому, кто победит — Триполи или Бенгази. Главная задача состоит в том, чтобы при любом новом политическом раскладе она оставалась одним из ключевых игроков в Ливии.</w:t>
      </w:r>
    </w:p>
    <w:p>
      <w:pPr>
        <w:pStyle w:val="BodyText"/>
        <w:bidi w:val="0"/>
        <w:spacing w:lineRule="auto" w:line="360" w:before="0" w:after="113"/>
        <w:ind w:firstLine="567"/>
        <w:jc w:val="both"/>
        <w:rPr/>
      </w:pPr>
      <w:r>
        <w:rPr>
          <w:rStyle w:val="Strong"/>
          <w:rFonts w:cs="Liberation Serif"/>
          <w:b w:val="false"/>
          <w:bCs w:val="false"/>
          <w:sz w:val="24"/>
          <w:szCs w:val="24"/>
        </w:rPr>
        <w:t>Поэтому визит Фидана нельзя рассматривать в отрыве от событий, которые ему предшествовали. 24 июля 2026 года глава турецкого МИД принял в Анкаре Саддама Хафтара, и сама эта встреча наглядно показала, насколько заметно Турция расширяет контакты с востоком Ливии.</w:t>
      </w:r>
    </w:p>
    <w:p>
      <w:pPr>
        <w:pStyle w:val="BodyText"/>
        <w:spacing w:lineRule="auto" w:line="360" w:before="0" w:after="113"/>
        <w:ind w:firstLine="567"/>
        <w:jc w:val="both"/>
        <w:rPr>
          <w:rFonts w:ascii="Liberation Serif" w:hAnsi="Liberation Serif" w:cs="Liberation Serif"/>
          <w:sz w:val="24"/>
          <w:szCs w:val="24"/>
        </w:rPr>
      </w:pPr>
      <w:r>
        <w:rPr>
          <w:rFonts w:cs="Liberation Serif"/>
          <w:sz w:val="24"/>
          <w:szCs w:val="24"/>
        </w:rPr>
        <w:t>Незадолго до этого, 29 июня, Саддам Хафтар побывал в Вашингтоне, где встретился с госсекретарём США Марко Рубио. На встрече присутствовал и Массад Булос — старший советник президента Дональда Трампа по ближневосточным и африканским вопросам, которому поручено сопровождать ряд региональных направлений, прежде всего американский план по перестройке политического расклада в Ливии. В течение следующих двух дней Саддам Хафтар продолжил переговоры с американскими чиновниками, занимающимися ливийским вопросом. Обсуждались объединение военной структуры и государственных институтов, формирование единой власти и проведение выборов.</w:t>
      </w:r>
    </w:p>
    <w:p>
      <w:pPr>
        <w:pStyle w:val="BodyText"/>
        <w:spacing w:lineRule="auto" w:line="360" w:before="0" w:after="113"/>
        <w:ind w:firstLine="567"/>
        <w:jc w:val="both"/>
        <w:rPr>
          <w:rFonts w:ascii="Liberation Serif" w:hAnsi="Liberation Serif" w:cs="Liberation Serif"/>
          <w:sz w:val="24"/>
          <w:szCs w:val="24"/>
        </w:rPr>
      </w:pPr>
      <w:r>
        <w:rPr>
          <w:rFonts w:cs="Liberation Serif"/>
          <w:sz w:val="24"/>
          <w:szCs w:val="24"/>
        </w:rPr>
        <w:t>Совпадение всех этих событий по времени вряд ли можно считать случайным. Вашингтон фактически открыл прямой канал связи с одним из главных центров силы на востоке Ливии, и почти одновременно Анкара начала выстраивать с ним собственные отношения. Особенно показательно, что турецкое сближение с восточным лагерем шло параллельно с усиливающимся интересом США к тем же силам, прежде всего к Саддаму Хафтару. Всё это укладывается в более широкий курс, который ведёт Массад Булос, стремясь заново выстроить систему власти и государственных институтов в Ливии.</w:t>
      </w:r>
    </w:p>
    <w:p>
      <w:pPr>
        <w:pStyle w:val="BodyText"/>
        <w:bidi w:val="0"/>
        <w:spacing w:lineRule="auto" w:line="360" w:before="0" w:after="113"/>
        <w:ind w:firstLine="567"/>
        <w:jc w:val="both"/>
        <w:rPr/>
      </w:pPr>
      <w:r>
        <w:rPr>
          <w:rStyle w:val="Strong"/>
          <w:rFonts w:cs="Liberation Serif"/>
          <w:b w:val="false"/>
          <w:bCs w:val="false"/>
          <w:sz w:val="24"/>
          <w:szCs w:val="24"/>
        </w:rPr>
        <w:t>Именно здесь становится особенно заметен более широкий геополитический смысл происходящего. Вашингтон и Анкара фактически движутся в одном направлении, хотя каждый действует своими методами. Во время визита Фидан подчеркнул, что Анкара намерена содействовать объединению ливийских государственных институтов. Он также заявил о стремлении Турции сыграть заметную роль в координации международных усилий и поддержать американскую инициативу по объединению государственных структур Ливии ради достижения долгосрочной стабильности. («Аль-Араби аль-Джадид», 13.08.2026). Таким образом, становится очевидно, что добиться стабильности в Ливии, опираясь только на Триполи, невозможно, игнорируя ту силу, которой располагает восток страны.</w:t>
      </w:r>
    </w:p>
    <w:p>
      <w:pPr>
        <w:pStyle w:val="BodyText"/>
        <w:spacing w:lineRule="auto" w:line="360" w:before="0" w:after="113"/>
        <w:ind w:firstLine="567"/>
        <w:jc w:val="both"/>
        <w:rPr>
          <w:rFonts w:ascii="Liberation Serif" w:hAnsi="Liberation Serif" w:cs="Liberation Serif"/>
          <w:sz w:val="24"/>
          <w:szCs w:val="24"/>
        </w:rPr>
      </w:pPr>
      <w:r>
        <w:rPr>
          <w:rFonts w:cs="Liberation Serif"/>
          <w:sz w:val="24"/>
          <w:szCs w:val="24"/>
        </w:rPr>
        <w:t>Судя по всему, план Массада Булоса предполагает сначала объединить политические, военные и финансовые институты страны и лишь затем перейти к выборам. В русле этого плана уже был утверждён единый бюджет, началось создание совместных механизмов безопасности, а в Сирте под руководством Африканского командования Вооружённых сил США (AFRICOM) прошли военные учения. («Аль-Джазира», 02.07.2026). В таком контексте американо-ливийское сотрудничество в военной сфере и сфере безопасности выходит далеко за рамки обычной подготовки военнослужащих. Тут речь уже идёт о попытке заложить основу для создания единой ливийской армии.</w:t>
      </w:r>
    </w:p>
    <w:p>
      <w:pPr>
        <w:pStyle w:val="BodyText"/>
        <w:spacing w:lineRule="auto" w:line="360" w:before="0" w:after="113"/>
        <w:ind w:firstLine="567"/>
        <w:jc w:val="both"/>
        <w:rPr>
          <w:rFonts w:ascii="Liberation Serif" w:hAnsi="Liberation Serif" w:cs="Liberation Serif"/>
          <w:sz w:val="24"/>
          <w:szCs w:val="24"/>
        </w:rPr>
      </w:pPr>
      <w:r>
        <w:rPr>
          <w:rFonts w:cs="Liberation Serif"/>
          <w:sz w:val="24"/>
          <w:szCs w:val="24"/>
        </w:rPr>
        <w:t>На этом фоне становится понятнее и совпадение интересов Турции и Америки. Турция уже прочно закрепилась в военной сфере и сфере безопасности на западе Ливии, а теперь постепенно налаживает отношения и с востоком. Америка, в свою очередь, располагает возможностями свести противоборствующие стороны вместе и перестроить военные и финансовые институты страны.</w:t>
      </w:r>
    </w:p>
    <w:p>
      <w:pPr>
        <w:pStyle w:val="BodyText"/>
        <w:spacing w:lineRule="auto" w:line="360" w:before="0" w:after="113"/>
        <w:ind w:firstLine="567"/>
        <w:jc w:val="both"/>
        <w:rPr>
          <w:rFonts w:ascii="Liberation Serif" w:hAnsi="Liberation Serif" w:cs="Liberation Serif"/>
          <w:sz w:val="24"/>
          <w:szCs w:val="24"/>
        </w:rPr>
      </w:pPr>
      <w:r>
        <w:rPr>
          <w:rFonts w:cs="Liberation Serif"/>
          <w:sz w:val="24"/>
          <w:szCs w:val="24"/>
        </w:rPr>
        <w:t>Если этот процесс приведёт к политическому урегулированию, при котором восток и запад Ливии разделят власть, нельзя исключать, что семья Хафтара займёт заметное место в новой системе управления. Более того, при нынешнем соотношении сил сформировать новую власть без участия Саддама Хафтара будет крайне сложно.</w:t>
      </w:r>
    </w:p>
    <w:p>
      <w:pPr>
        <w:pStyle w:val="BodyText"/>
        <w:bidi w:val="0"/>
        <w:spacing w:lineRule="auto" w:line="360" w:before="0" w:after="113"/>
        <w:ind w:firstLine="567"/>
        <w:jc w:val="both"/>
        <w:rPr/>
      </w:pPr>
      <w:r>
        <w:rPr>
          <w:rStyle w:val="Strong"/>
          <w:rFonts w:cs="Liberation Serif"/>
          <w:b w:val="false"/>
          <w:bCs w:val="false"/>
          <w:sz w:val="24"/>
          <w:szCs w:val="24"/>
        </w:rPr>
        <w:t>Примечательно, что сотрудничество Турции с Ливией давно вышло за рамки одной лишь политики. На первом месте остаются вопросы безопасности и обороны, однако за ними следуют энергетика, инфраструктурные проекты, восстановление страны и торговля. Турецкий бизнес уже заметно расширил своё присутствие и на востоке Ливии: компании участвуют в проектах в Бенгази, Эль-Байде, Шаххате и Тобруке. Военное присутствие постепенно превращается в экономическое влияние, а экономическое влияние, в свою очередь, укрепляет политические позиции Турции.</w:t>
      </w:r>
    </w:p>
    <w:p>
      <w:pPr>
        <w:pStyle w:val="BodyText"/>
        <w:spacing w:lineRule="auto" w:line="360" w:before="0" w:after="113"/>
        <w:ind w:firstLine="567"/>
        <w:jc w:val="both"/>
        <w:rPr>
          <w:rFonts w:ascii="Liberation Serif" w:hAnsi="Liberation Serif" w:cs="Liberation Serif"/>
          <w:sz w:val="24"/>
          <w:szCs w:val="24"/>
        </w:rPr>
      </w:pPr>
      <w:r>
        <w:rPr>
          <w:rFonts w:cs="Liberation Serif"/>
          <w:sz w:val="24"/>
          <w:szCs w:val="24"/>
        </w:rPr>
        <w:t>Особенно показателен и символический жест Фидана — посещение могилы Омара аль-Мухтара в Бенгази. Это был не просто протокольный эпизод. Турецкий министр сознательно обратился к одному из самых сильных образов ливийской национальной памяти, напомнив о лидере сопротивления, казнённом итальянскими колонизаторами в 1931 году.</w:t>
      </w:r>
    </w:p>
    <w:p>
      <w:pPr>
        <w:pStyle w:val="BodyText"/>
        <w:spacing w:lineRule="auto" w:line="360" w:before="0" w:after="113"/>
        <w:ind w:firstLine="567"/>
        <w:jc w:val="both"/>
        <w:rPr>
          <w:rFonts w:ascii="Liberation Serif" w:hAnsi="Liberation Serif" w:cs="Liberation Serif"/>
          <w:sz w:val="24"/>
          <w:szCs w:val="24"/>
        </w:rPr>
      </w:pPr>
      <w:r>
        <w:rPr>
          <w:rFonts w:cs="Liberation Serif"/>
          <w:sz w:val="24"/>
          <w:szCs w:val="24"/>
        </w:rPr>
        <w:t>Тем самым Турция старается представить себя ливийцам не только как средиземноморскую державу, преследующую собственные интересы, но и как страну, исторически и эмоционально связанную с регионом. На этом фоне Европа, напротив, ассоциируется в Ливии прежде всего с колониальным прошлым. Такой символический подход дополняет традиционные инструменты влияния: с одной стороны — оружие, военная подготовка и инвестиции, с другой — обращение к исторической памяти и вопросам идентичности.</w:t>
      </w:r>
    </w:p>
    <w:p>
      <w:pPr>
        <w:pStyle w:val="BodyText"/>
        <w:spacing w:lineRule="auto" w:line="360" w:before="0" w:after="113"/>
        <w:ind w:firstLine="567"/>
        <w:jc w:val="both"/>
        <w:rPr>
          <w:rFonts w:ascii="Liberation Serif" w:hAnsi="Liberation Serif" w:cs="Liberation Serif"/>
          <w:sz w:val="24"/>
          <w:szCs w:val="24"/>
        </w:rPr>
      </w:pPr>
      <w:r>
        <w:rPr>
          <w:rFonts w:cs="Liberation Serif"/>
          <w:sz w:val="24"/>
          <w:szCs w:val="24"/>
        </w:rPr>
        <w:t>Поэтому сегодня Ливия всё меньше выглядит исключительно европейским вопросом. Всё заметнее становится турецко-американское влияние, которое постепенно вытесняет остатки влияния европейских держав, чьи интересы в Ливии связаны прежде всего с экономикой, безопасностью и энергетикой, от которых всё сильнее зависит стареющая Европа. По мере изменения правил игры наибольшее влияние на будущее страны получают те силы, которые уже располагают внутри Ливии реальными военными и экономическими рычагами и потому способны определять политическую конфигурацию как на западе, так и на востоке страны.</w:t>
      </w:r>
    </w:p>
    <w:p>
      <w:pPr>
        <w:pStyle w:val="BodyText"/>
        <w:bidi w:val="0"/>
        <w:spacing w:lineRule="auto" w:line="360" w:before="0" w:after="113"/>
        <w:ind w:firstLine="567"/>
        <w:jc w:val="both"/>
        <w:rPr/>
      </w:pPr>
      <w:r>
        <w:rPr>
          <w:rStyle w:val="Strong"/>
          <w:rFonts w:cs="Liberation Serif"/>
          <w:b w:val="false"/>
          <w:bCs w:val="false"/>
          <w:sz w:val="24"/>
          <w:szCs w:val="24"/>
        </w:rPr>
        <w:t>Если взглянуть на происходящее с точки зрения соседних стран Магриба, становится ясно, что перемены в Ливии уже невозможно считать её внутренним делом. Америка подталкивает восток и запад страны к объединению, Турция одновременно укрепляет связи с обеими сторонами, а Бенгази постепенно превращается в всё более заметный экономический и культурный центр. Поэтому Тунис, Алжир и Египет не могут оставаться в стороне, ведь изменение политического устройства Ливии неизбежно отразится на всём балансе сил в Северной Африке.</w:t>
      </w:r>
    </w:p>
    <w:p>
      <w:pPr>
        <w:pStyle w:val="BodyText"/>
        <w:spacing w:lineRule="auto" w:line="360" w:before="0" w:after="113"/>
        <w:ind w:firstLine="567"/>
        <w:jc w:val="both"/>
        <w:rPr>
          <w:rFonts w:ascii="Liberation Serif" w:hAnsi="Liberation Serif" w:cs="Liberation Serif"/>
          <w:sz w:val="24"/>
          <w:szCs w:val="24"/>
        </w:rPr>
      </w:pPr>
      <w:r>
        <w:rPr>
          <w:rFonts w:cs="Liberation Serif"/>
          <w:sz w:val="24"/>
          <w:szCs w:val="24"/>
        </w:rPr>
        <w:t>И потому главный вопрос заключается уже не только в том, кто будет править объединённой Ливией. Не менее важно понять, под чьим влиянием и в каких политических рамках это объединение будет происходить. Если оно состоится под американско-турецким покровительством, страна, возможно, сумеет преодолеть нынешний раскол, но одновременно рискует попасть в новую зависимость от внешних центров силы. Если же ливийцы смогут использовать нынешнее пересечение международных интересов в своих интересах и действительно построить независимое государство, тогда Ливия может оказаться на пороге совершенно иного исторического этапа.</w:t>
      </w:r>
    </w:p>
    <w:p>
      <w:pPr>
        <w:pStyle w:val="BodyText"/>
        <w:bidi w:val="0"/>
        <w:spacing w:lineRule="auto" w:line="360" w:before="0" w:after="113"/>
        <w:ind w:firstLine="567"/>
        <w:jc w:val="both"/>
        <w:rPr/>
      </w:pPr>
      <w:r>
        <w:rPr>
          <w:rStyle w:val="Strong"/>
          <w:rFonts w:cs="Liberation Serif"/>
          <w:b w:val="false"/>
          <w:bCs w:val="false"/>
          <w:sz w:val="24"/>
          <w:szCs w:val="24"/>
        </w:rPr>
        <w:t>Но здесь возникает другой, более широкий и насущный вопрос: почему исламский Магриб, народы которого объединяют география, история, культура и общая культурная идентичность, по-прежнему вынужден жить по чужим проектам, вместо того чтобы самому определять своё будущее? Судьба Ливии не должна решаться исключительно Вашингтоном, Анкарой и европейскими столицами. Точно так же будущее Туниса, Алжира, Ливии, Марокко и даже Мавритании не должно зависеть от расстановки сил между великими державами, давно привыкшими распоряжаться судьбами других народов.</w:t>
      </w:r>
    </w:p>
    <w:p>
      <w:pPr>
        <w:pStyle w:val="BodyText"/>
        <w:spacing w:lineRule="auto" w:line="360" w:before="0" w:after="113"/>
        <w:ind w:firstLine="567"/>
        <w:jc w:val="both"/>
        <w:rPr>
          <w:rFonts w:ascii="Liberation Serif" w:hAnsi="Liberation Serif" w:cs="Liberation Serif"/>
          <w:sz w:val="24"/>
          <w:szCs w:val="24"/>
        </w:rPr>
      </w:pPr>
      <w:r>
        <w:rPr>
          <w:rFonts w:cs="Liberation Serif"/>
          <w:sz w:val="24"/>
          <w:szCs w:val="24"/>
        </w:rPr>
        <w:t>Возможно, именно в этом и заключается главный смысл фотографии Фидана у могилы Омара аль-Мухтара. Региону необходимо не просто объединение Ливии. Ему необходимо вернуть способность самостоятельно определять свой стратегический курс и объединить свою решимость, преодолев искусственно созданные границы. Земли, которые с тридцатых годов хиджры входили в состав первого Праведного Халифата, должны сами решать вопросы своей безопасности, экономики и развития.</w:t>
      </w:r>
    </w:p>
    <w:p>
      <w:pPr>
        <w:pStyle w:val="BodyText"/>
        <w:spacing w:lineRule="auto" w:line="360" w:before="0" w:after="113"/>
        <w:ind w:firstLine="567"/>
        <w:jc w:val="both"/>
        <w:rPr>
          <w:rFonts w:ascii="Liberation Serif" w:hAnsi="Liberation Serif" w:cs="Liberation Serif"/>
          <w:sz w:val="24"/>
          <w:szCs w:val="24"/>
        </w:rPr>
      </w:pPr>
      <w:r>
        <w:rPr>
          <w:rFonts w:cs="Liberation Serif"/>
          <w:sz w:val="24"/>
          <w:szCs w:val="24"/>
        </w:rPr>
        <w:t xml:space="preserve">Общность истории, культуры и религии не должна оставаться лишь памятью о прошлом. Она должна стать основой будущего, в котором исполнится благая весть Пророка </w:t>
      </w:r>
      <w:r>
        <w:rPr>
          <w:rFonts w:ascii="Liberation Serif" w:hAnsi="Liberation Serif" w:cs="Liberation Serif"/>
          <w:sz w:val="24"/>
          <w:szCs w:val="24"/>
          <w:rtl w:val="true"/>
        </w:rPr>
        <w:t>ﷺ</w:t>
      </w:r>
      <w:r>
        <w:rPr>
          <w:rFonts w:ascii="Liberation Serif" w:hAnsi="Liberation Serif" w:cs="Liberation Serif"/>
          <w:sz w:val="24"/>
          <w:szCs w:val="24"/>
        </w:rPr>
        <w:t xml:space="preserve"> </w:t>
      </w:r>
      <w:r>
        <w:rPr>
          <w:rFonts w:cs="Liberation Serif"/>
          <w:sz w:val="24"/>
          <w:szCs w:val="24"/>
        </w:rPr>
        <w:t>о втором Праведном Халифате по методу пророчества. И тогда исламский Магриб, спустя целое столетие борьбы с колониализмом, перестанет быть территорией, которую внешние державы перекраивают в борьбе за собственное влияние.</w:t>
      </w:r>
    </w:p>
    <w:p>
      <w:pPr>
        <w:pStyle w:val="BodyText"/>
        <w:spacing w:lineRule="auto" w:line="360" w:before="0" w:after="113"/>
        <w:ind w:firstLine="567"/>
        <w:jc w:val="both"/>
        <w:rPr/>
      </w:pPr>
      <w:r>
        <w:rPr>
          <w:rStyle w:val="Strong"/>
          <w:rFonts w:cs="Liberation Serif"/>
          <w:sz w:val="24"/>
          <w:szCs w:val="24"/>
        </w:rPr>
        <w:t>Висам Атраш</w:t>
      </w:r>
    </w:p>
    <w:p>
      <w:pPr>
        <w:pStyle w:val="BodyText"/>
        <w:bidi w:val="0"/>
        <w:spacing w:lineRule="auto" w:line="360" w:before="0" w:after="113"/>
        <w:ind w:firstLine="567"/>
        <w:jc w:val="both"/>
        <w:rPr/>
      </w:pPr>
      <w:r>
        <w:rPr>
          <w:rStyle w:val="Strong"/>
          <w:rFonts w:cs="Liberation Serif"/>
          <w:sz w:val="24"/>
          <w:szCs w:val="24"/>
        </w:rPr>
        <w:t>26.08.2026</w:t>
      </w:r>
    </w:p>
    <w:sectPr>
      <w:type w:val="nextPage"/>
      <w:pgSz w:w="11906" w:h="16838"/>
      <w:pgMar w:left="1134" w:right="1134" w:gutter="0" w:header="0" w:top="1134" w:footer="0" w:bottom="1134"/>
      <w:pgNumType w:fmt="decimal"/>
      <w:formProt w:val="false"/>
      <w:textDirection w:val="lrTb"/>
      <w:docGrid w:type="default" w:linePitch="100" w:charSpace="0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 w:characterSet="windows-1252"/>
    <w:family w:val="roman"/>
    <w:pitch w:val="variable"/>
  </w:font>
  <w:font w:name="Symbol">
    <w:charset w:val="02"/>
    <w:family w:val="roman"/>
    <w:pitch w:val="variable"/>
  </w:font>
  <w:font w:name="Arial">
    <w:charset w:val="00" w:characterSet="windows-1252"/>
    <w:family w:val="swiss"/>
    <w:pitch w:val="variable"/>
  </w:font>
  <w:font w:name="Liberation Serif">
    <w:altName w:val="Times New Roman"/>
    <w:charset w:val="01" w:characterSet="utf-8"/>
    <w:family w:val="roman"/>
    <w:pitch w:val="variable"/>
  </w:font>
  <w:font w:name="Liberation Sans">
    <w:altName w:val="Arial"/>
    <w:charset w:val="01" w:characterSet="utf-8"/>
    <w:family w:val="swiss"/>
    <w:pitch w:val="variable"/>
  </w:font>
  <w:font w:name="Liberation Sans">
    <w:altName w:val="Arial"/>
    <w:charset w:val="01" w:characterSet="utf-8"/>
    <w:family w:val="roman"/>
    <w:pitch w:val="variable"/>
  </w:font>
</w:fonts>
</file>

<file path=word/settings.xml><?xml version="1.0" encoding="utf-8"?>
<w:settings xmlns:w="http://schemas.openxmlformats.org/wordprocessingml/2006/main">
  <w:zoom w:percent="135"/>
  <w:defaultTabStop w:val="709"/>
  <w:autoHyphenation w:val="true"/>
  <w:hyphenationZone w:val="360"/>
  <w:compat>
    <w:compatSetting w:name="compatibilityMode" w:uri="http://schemas.microsoft.com/office/word" w:val="15"/>
  </w:compat>
  <w:themeFontLang w:val="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Liberation Serif" w:hAnsi="Liberation Serif" w:eastAsia="Noto Serif CJK SC" w:cs="Noto Sans Devanagari"/>
        <w:kern w:val="2"/>
        <w:sz w:val="24"/>
        <w:szCs w:val="24"/>
        <w:lang w:val="ru-RU" w:eastAsia="zh-CN" w:bidi="hi-IN"/>
      </w:rPr>
    </w:rPrDefault>
    <w:pPrDefault>
      <w:pPr>
        <w:suppressAutoHyphens w:val="true"/>
      </w:pPr>
    </w:pPrDefault>
  </w:docDefaults>
  <w:style w:type="paragraph" w:styleId="Normal">
    <w:name w:val="Normal"/>
    <w:qFormat/>
    <w:pPr>
      <w:widowControl/>
      <w:suppressAutoHyphens w:val="true"/>
      <w:bidi w:val="0"/>
      <w:spacing w:before="0" w:after="0"/>
      <w:jc w:val="start"/>
    </w:pPr>
    <w:rPr>
      <w:rFonts w:ascii="Liberation Serif" w:hAnsi="Liberation Serif" w:eastAsia="Noto Serif CJK SC" w:cs="Noto Sans Devanagari"/>
      <w:color w:val="auto"/>
      <w:kern w:val="2"/>
      <w:sz w:val="24"/>
      <w:szCs w:val="24"/>
      <w:lang w:val="ru-RU" w:eastAsia="zh-CN" w:bidi="hi-IN"/>
    </w:rPr>
  </w:style>
  <w:style w:type="paragraph" w:styleId="Heading1">
    <w:name w:val="heading 1"/>
    <w:basedOn w:val="user"/>
    <w:next w:val="BodyText"/>
    <w:qFormat/>
    <w:pPr>
      <w:spacing w:before="240" w:after="120"/>
      <w:outlineLvl w:val="0"/>
    </w:pPr>
    <w:rPr>
      <w:rFonts w:ascii="Liberation Serif" w:hAnsi="Liberation Serif" w:eastAsia="Noto Serif CJK SC" w:cs="Noto Sans Devanagari"/>
      <w:b/>
      <w:bCs/>
      <w:sz w:val="48"/>
      <w:szCs w:val="48"/>
    </w:rPr>
  </w:style>
  <w:style w:type="character" w:styleId="Strong">
    <w:name w:val="Strong"/>
    <w:qFormat/>
    <w:rPr>
      <w:b/>
      <w:bCs/>
    </w:rPr>
  </w:style>
  <w:style w:type="paragraph" w:styleId="Style13">
    <w:name w:val="Заголовок"/>
    <w:basedOn w:val="Normal"/>
    <w:next w:val="BodyText"/>
    <w:qFormat/>
    <w:pPr>
      <w:keepNext w:val="true"/>
      <w:spacing w:before="240" w:after="120"/>
    </w:pPr>
    <w:rPr>
      <w:rFonts w:ascii="Liberation Sans" w:hAnsi="Liberation Sans" w:eastAsia="Noto Sans CJK SC" w:cs="Noto Sans Arabic UI"/>
      <w:sz w:val="28"/>
      <w:szCs w:val="28"/>
    </w:rPr>
  </w:style>
  <w:style w:type="paragraph" w:styleId="BodyText">
    <w:name w:val="Body Text"/>
    <w:basedOn w:val="Normal"/>
    <w:pPr>
      <w:spacing w:lineRule="auto" w:line="276" w:before="0" w:after="140"/>
    </w:pPr>
    <w:rPr/>
  </w:style>
  <w:style w:type="paragraph" w:styleId="List">
    <w:name w:val="List"/>
    <w:basedOn w:val="BodyText"/>
    <w:pPr/>
    <w:rPr>
      <w:rFonts w:cs="Noto Sans Devanagari"/>
    </w:rPr>
  </w:style>
  <w:style w:type="paragraph" w:styleId="Caption">
    <w:name w:val="caption"/>
    <w:basedOn w:val="Normal"/>
    <w:qFormat/>
    <w:pPr>
      <w:suppressLineNumbers/>
      <w:spacing w:before="120" w:after="120"/>
    </w:pPr>
    <w:rPr>
      <w:rFonts w:cs="Noto Sans Devanagari"/>
      <w:i/>
      <w:iCs/>
      <w:sz w:val="24"/>
      <w:szCs w:val="24"/>
    </w:rPr>
  </w:style>
  <w:style w:type="paragraph" w:styleId="Style14">
    <w:name w:val="Указатель"/>
    <w:basedOn w:val="Normal"/>
    <w:qFormat/>
    <w:pPr>
      <w:suppressLineNumbers/>
    </w:pPr>
    <w:rPr>
      <w:rFonts w:cs="Noto Sans Arabic UI"/>
    </w:rPr>
  </w:style>
  <w:style w:type="paragraph" w:styleId="user">
    <w:name w:val="Заголовок (user)"/>
    <w:basedOn w:val="Normal"/>
    <w:next w:val="BodyText"/>
    <w:qFormat/>
    <w:pPr>
      <w:keepNext w:val="true"/>
      <w:spacing w:before="240" w:after="120"/>
    </w:pPr>
    <w:rPr>
      <w:rFonts w:ascii="Liberation Sans" w:hAnsi="Liberation Sans" w:eastAsia="Noto Sans CJK SC" w:cs="Noto Sans Devanagari"/>
      <w:sz w:val="28"/>
      <w:szCs w:val="28"/>
    </w:rPr>
  </w:style>
  <w:style w:type="paragraph" w:styleId="user1">
    <w:name w:val="Указатель (user)"/>
    <w:basedOn w:val="Normal"/>
    <w:qFormat/>
    <w:pPr>
      <w:suppressLineNumbers/>
    </w:pPr>
    <w:rPr>
      <w:rFonts w:cs="Noto Sans Devanagari"/>
    </w:r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ntTable" Target="fontTable.xml"/><Relationship Id="rId3" Type="http://schemas.openxmlformats.org/officeDocument/2006/relationships/settings" Target="settings.xml"/><Relationship Id="rId4" Type="http://schemas.openxmlformats.org/officeDocument/2006/relationships/theme" Target="theme/theme1.xml"/>
</Relationships>
</file>

<file path=word/theme/theme1.xml><?xml version="1.0" encoding="utf-8"?>
<a:theme xmlns:a="http://schemas.openxmlformats.org/drawingml/2006/main" xmlns:r="http://schemas.openxmlformats.org/officeDocument/2006/relationships" name="Office">
  <a:themeElements>
    <a:clrScheme name="LibreOffice">
      <a:dk1>
        <a:srgbClr val="000000"/>
      </a:dk1>
      <a:lt1>
        <a:srgbClr val="FFFFFF"/>
      </a:lt1>
      <a:dk2>
        <a:srgbClr val="000000"/>
      </a:dk2>
      <a:lt2>
        <a:srgbClr val="FFFFFF"/>
      </a:lt2>
      <a:accent1>
        <a:srgbClr val="18A303"/>
      </a:accent1>
      <a:accent2>
        <a:srgbClr val="0369A3"/>
      </a:accent2>
      <a:accent3>
        <a:srgbClr val="A33E03"/>
      </a:accent3>
      <a:accent4>
        <a:srgbClr val="8E03A3"/>
      </a:accent4>
      <a:accent5>
        <a:srgbClr val="C99C00"/>
      </a:accent5>
      <a:accent6>
        <a:srgbClr val="C9211E"/>
      </a:accent6>
      <a:hlink>
        <a:srgbClr val="0000EE"/>
      </a:hlink>
      <a:folHlink>
        <a:srgbClr val="551A8B"/>
      </a:folHlink>
    </a:clrScheme>
    <a:fontScheme name="Office">
      <a:majorFont>
        <a:latin typeface="Arial" pitchFamily="0" charset="1"/>
        <a:ea typeface="DejaVu Sans" pitchFamily="0" charset="1"/>
        <a:cs typeface="DejaVu Sans" pitchFamily="0" charset="1"/>
      </a:majorFont>
      <a:minorFont>
        <a:latin typeface="Arial" pitchFamily="0" charset="1"/>
        <a:ea typeface="DejaVu Sans" pitchFamily="0" charset="1"/>
        <a:cs typeface="DejaVu Sans" pitchFamily="0" charset="1"/>
      </a:minorFont>
    </a:fontScheme>
    <a:fmtScheme>
      <a:fillStyleLst>
        <a:solidFill>
          <a:schemeClr val="phClr"/>
        </a:solidFill>
        <a:solidFill>
          <a:schemeClr val="phClr"/>
        </a:solidFill>
        <a:solidFill>
          <a:schemeClr val="phClr"/>
        </a:solidFill>
      </a:fillStyleLst>
      <a:lnStyleLst>
        <a:ln w="6350" cap="flat" cmpd="sng" algn="ctr">
          <a:prstDash val="solid"/>
          <a:miter/>
        </a:ln>
        <a:ln w="6350" cap="flat" cmpd="sng" algn="ctr">
          <a:prstDash val="solid"/>
          <a:miter/>
        </a:ln>
        <a:ln w="6350" cap="flat" cmpd="sng" algn="ctr">
          <a:prstDash val="solid"/>
          <a:miter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solidFill>
          <a:schemeClr val="phClr"/>
        </a:solidFill>
        <a:solidFill>
          <a:schemeClr val="phClr"/>
        </a:solidFill>
      </a:bgFillStyleLst>
    </a:fmtScheme>
  </a:themeElements>
</a:theme>
</file>

<file path=docProps/app.xml><?xml version="1.0" encoding="utf-8"?>
<Properties xmlns="http://schemas.openxmlformats.org/officeDocument/2006/extended-properties" xmlns:vt="http://schemas.openxmlformats.org/officeDocument/2006/docPropsVTypes">
  <Template/>
  <TotalTime>113</TotalTime>
  <Application>LibreOffice/26.2.4.2$Linux_X86_64 LibreOffice_project/0229ac93fcf0d7cbc6376066c6f35021cef002dc</Application>
  <AppVersion>15.0000</AppVersion>
  <Pages>4</Pages>
  <Words>1251</Words>
  <Characters>8157</Characters>
  <CharactersWithSpaces>9390</CharactersWithSpaces>
  <Paragraphs>23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2026-08-27T22:06:09Z</dcterms:created>
  <dc:creator/>
  <dc:description/>
  <dc:language>ru-RU</dc:language>
  <cp:lastModifiedBy/>
  <dcterms:modified xsi:type="dcterms:W3CDTF">2026-08-31T17:01:43Z</dcterms:modified>
  <cp:revision>15</cp:revision>
  <dc:subject/>
  <dc:title/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