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3"/>
        <w:rPr>
          <w:rStyle w:val="Style20"/>
          <w:lang w:val="ru-RU"/>
        </w:rPr>
      </w:pPr>
      <w:r>
        <w:rPr>
          <w:lang w:val="ru-RU"/>
        </w:rPr>
        <w:drawing>
          <wp:anchor distT="0" distB="0" distL="0" distR="0" simplePos="0" relativeHeight="20" behindDoc="1" locked="0" layoutInCell="0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310" cy="173228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73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22" behindDoc="0" locked="0" layoutInCell="1" allowOverlap="1" wp14:anchorId="28DE2B30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315" cy="153670"/>
                <wp:effectExtent l="0" t="0" r="0" b="0"/>
                <wp:wrapNone/>
                <wp:docPr id="2" name="Надпись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6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Вторник, 3 Раби ус-сани 1448 г.х.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15.8pt;margin-top:113.4pt;width:198.4pt;height:12.05pt;mso-wrap-style:square;v-text-anchor:middle;mso-position-vertical-relative:page" wp14:anchorId="28DE2B3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Вторник, 3 Раби ус-сани 1448 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4" behindDoc="0" locked="0" layoutInCell="1" allowOverlap="1" wp14:anchorId="1A58CCAD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800" cy="153670"/>
                <wp:effectExtent l="0" t="0" r="0" b="0"/>
                <wp:wrapNone/>
                <wp:docPr id="3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96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15.09.2026 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9.05pt;margin-top:113.4pt;width:73.95pt;height:12.05pt;mso-wrap-style:square;v-text-anchor:middle;mso-position-vertical-relative:page" wp14:anchorId="1A58CCA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15.09.2026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6" behindDoc="0" locked="0" layoutInCell="1" allowOverlap="1" wp14:anchorId="0A1F0DE8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540" cy="153670"/>
                <wp:effectExtent l="0" t="0" r="0" b="0"/>
                <wp:wrapNone/>
                <wp:docPr id="4" name="Надпись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40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043 / 1448 г.х.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19.2pt;margin-top:113.4pt;width:120.15pt;height:12.05pt;mso-wrap-style:square;v-text-anchor:middle;mso-position-vertical-relative:page" wp14:anchorId="0A1F0DE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043 / 1448 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8" behindDoc="0" locked="0" layoutInCell="1" allowOverlap="1" wp14:anchorId="068A186D">
                <wp:simplePos x="0" y="0"/>
                <wp:positionH relativeFrom="column">
                  <wp:posOffset>-376555</wp:posOffset>
                </wp:positionH>
                <wp:positionV relativeFrom="page">
                  <wp:posOffset>577850</wp:posOffset>
                </wp:positionV>
                <wp:extent cx="1336040" cy="506730"/>
                <wp:effectExtent l="0" t="0" r="0" b="0"/>
                <wp:wrapNone/>
                <wp:docPr id="5" name="Надпись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960" cy="506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Центральный</w:t>
                              <w:br/>
                              <w:t xml:space="preserve">Информационный офис </w:t>
                            </w:r>
                          </w:p>
                          <w:p>
                            <w:pPr>
                              <w:pStyle w:val="user2"/>
                              <w:spacing w:lineRule="exact" w:line="200" w:before="0" w:after="0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Хизб ут-Тахрир</w:t>
                            </w:r>
                          </w:p>
                        </w:txbxContent>
                      </wps:txbx>
                      <wps:bodyPr lIns="0" tIns="0" rIns="0" bIns="0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29.65pt;margin-top:45.5pt;width:105.15pt;height:39.85pt;mso-wrap-style:square;v-text-anchor:top;mso-position-vertical-relative:page" wp14:anchorId="068A186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Центральный</w:t>
                        <w:br/>
                        <w:t xml:space="preserve">Информационный офис </w:t>
                      </w:r>
                    </w:p>
                    <w:p>
                      <w:pPr>
                        <w:pStyle w:val="user2"/>
                        <w:spacing w:lineRule="exact" w:line="200" w:before="0" w:after="0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Хизб ут-Тахрир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/>
      </w:pPr>
      <w:r>
        <w:rPr/>
      </w:r>
    </w:p>
    <w:p>
      <w:pPr>
        <w:pStyle w:val="Style33"/>
        <w:rPr>
          <w:rStyle w:val="Style20"/>
          <w:lang w:val="ru-RU"/>
        </w:rPr>
      </w:pPr>
      <w:r>
        <w:rPr>
          <w:rStyle w:val="Style20"/>
          <w:lang w:val="ru-RU"/>
        </w:rPr>
        <w:t>Пресс-релиз</w:t>
      </w:r>
    </w:p>
    <w:p>
      <w:pPr>
        <w:pStyle w:val="Style33"/>
        <w:spacing w:lineRule="auto" w:line="360" w:before="120" w:after="0"/>
        <w:rPr/>
      </w:pPr>
      <w:r>
        <w:rPr>
          <w:b/>
          <w:bCs/>
        </w:rPr>
        <w:t>Агрессию сионистов в регионе не остановить одним лишь перечислением их злодеяний</w:t>
      </w:r>
    </w:p>
    <w:p>
      <w:pPr>
        <w:pStyle w:val="Style33"/>
        <w:spacing w:lineRule="auto" w:line="360" w:before="120" w:after="0"/>
        <w:ind w:firstLine="567"/>
        <w:jc w:val="both"/>
        <w:rPr/>
      </w:pPr>
      <w:r>
        <w:rPr/>
        <w:t xml:space="preserve">Мы видели, как враг Аллаха Нетаньяху, премьер-министр еврейского образования, несколько дней назад хвастался своим бесчинством в регионе, заявив: </w:t>
      </w:r>
      <w:r>
        <w:rPr>
          <w:i/>
          <w:iCs/>
        </w:rPr>
        <w:t>«В канун Рош ха-Шана мы находимся на вершине горы Хермон. Дамаск прямо здесь, Ливан прямо там, сирийские Голанские высоты прямо там, и мы контролируем всю территорию от вершины Хермона до реки Ярмук и отсюда до Средиземного моря — абсолютный контроль, подобного которому ещё не было».</w:t>
      </w:r>
    </w:p>
    <w:p>
      <w:pPr>
        <w:pStyle w:val="Style33"/>
        <w:spacing w:lineRule="auto" w:line="360" w:before="120" w:after="0"/>
        <w:ind w:firstLine="567"/>
        <w:jc w:val="both"/>
        <w:rPr/>
      </w:pPr>
      <w:r>
        <w:rPr/>
        <w:t xml:space="preserve">Между тем министр иностранных дел Турции Хакан Фидан в воскресенье на совместной пресс-конференции со своим сирийским коллегой Асадом аш-Шайбани не пошёл дальше того, что обвинил еврейское образование в стремлении дестабилизировать Сирию и препятствовать тому, что он назвал </w:t>
      </w:r>
      <w:r>
        <w:rPr>
          <w:i/>
          <w:iCs/>
        </w:rPr>
        <w:t>«позитивным процессом, происходящим в стране».</w:t>
      </w:r>
      <w:r>
        <w:rPr/>
        <w:t xml:space="preserve"> В свою очередь, аш-Шайбани подтвердил приверженность Дамаска дипломатическому пути в противостоянии эскалации. Фидан добавил: </w:t>
      </w:r>
      <w:r>
        <w:rPr>
          <w:i/>
          <w:iCs/>
        </w:rPr>
        <w:t>«В то время как Сирия вселяет столько надежд в регион и мир, есть один актор, который пытается дестабилизировать Сирию. Вы знаете его название — Израиль».</w:t>
      </w:r>
      <w:r>
        <w:rPr/>
        <w:t xml:space="preserve"> При этом он назвал нанесённый в прошлом месяце удар по авиабазе Абу аз-Зухур на северо-западе Сирии одним из последних примеров этого.</w:t>
      </w:r>
    </w:p>
    <w:p>
      <w:pPr>
        <w:pStyle w:val="Style33"/>
        <w:spacing w:lineRule="auto" w:line="360" w:before="120" w:after="0"/>
        <w:ind w:firstLine="567"/>
        <w:jc w:val="both"/>
        <w:rPr/>
      </w:pPr>
      <w:r>
        <w:rPr/>
        <w:t>Что же дальше после того, как оба министра осознали истинную сущность еврейского образования, его деструктивные действия и агрессию?!</w:t>
      </w:r>
    </w:p>
    <w:p>
      <w:pPr>
        <w:pStyle w:val="Style33"/>
        <w:spacing w:lineRule="auto" w:line="360" w:before="120" w:after="0"/>
        <w:ind w:firstLine="567"/>
        <w:jc w:val="both"/>
        <w:rPr/>
      </w:pPr>
      <w:r>
        <w:rPr/>
        <w:t>Чтобы осознать тот факт, что еврейское образование является раковой опухолью, которая продолжает распространяться и портить регион, не требуются эксперты, специалисты и высокопоставленные лица. Это настолько очевидно, что глаза не могут этого не заметить, а разум — не придать значения. Региону не нужны те, кто будет лишь диагностировать болезнь и бедствие, постигшие людей из-за преступлений и притязаний сионистов. Ему нужны те, кто положит этому конец и избавит землю от их зла.</w:t>
      </w:r>
    </w:p>
    <w:p>
      <w:pPr>
        <w:pStyle w:val="Style33"/>
        <w:spacing w:lineRule="auto" w:line="360" w:before="120" w:after="0"/>
        <w:ind w:firstLine="567"/>
        <w:jc w:val="both"/>
        <w:rPr/>
      </w:pPr>
      <w:r>
        <w:rPr/>
        <w:t>Агрессия еврейского образования против наших братьев в Газе происходила на глазах у всего мира, и подобной агрессии мир не видел уже десятки лет. Не прекращалась также его агрессия против мечети а</w:t>
      </w:r>
      <w:bookmarkStart w:id="0" w:name="_GoBack"/>
      <w:bookmarkEnd w:id="0"/>
      <w:r>
        <w:rPr/>
        <w:t>ль-Акса, Западного берега, Ливана, Сирии, Йемена, Ирана и Ирака. И сегодня мы слышим угрозы нанести после Ирана удары по Египту и Турции. И если против этого захватчика не выступит одна из армий мусульман — армия Турции, Египта или какая-либо другая, — то сионисты и их притязания на земли, простирающиеся между двумя реками, не прекратятся.</w:t>
      </w:r>
    </w:p>
    <w:p>
      <w:pPr>
        <w:pStyle w:val="Style33"/>
        <w:spacing w:lineRule="auto" w:line="360" w:before="120" w:after="0"/>
        <w:ind w:firstLine="567"/>
        <w:jc w:val="both"/>
        <w:rPr/>
      </w:pPr>
      <w:r>
        <w:rPr/>
        <w:t>Агрессия сионистов очевидна, их высокомерие перешло все границы, их преступления достигли небес, а их экспансионистские мечты ни для кого не являются тайной. В подобной ситуации не помогут ни пресс-конференции, ни дипломатические решения. Необходимо серьёзное действие, которое избавит регион и Умму от еврейского образования и его зла. И больше всех этой чести достойны революционеры Шама, которые своей стойкостью и решимостью свергли тагута, а также потомки султана Абдульхамида II, Мухаммада аль-Фатиха, Сулеймана аль-Кануни и других достойных халифов из рода Османов, которые на протяжении долгих десятилетий защищали оплот Ислама и земли мусульман. Всевышний Аллах сказал:</w:t>
      </w:r>
    </w:p>
    <w:p>
      <w:pPr>
        <w:pStyle w:val="Style33"/>
        <w:widowControl/>
        <w:suppressAutoHyphens w:val="true"/>
        <w:bidi w:val="1"/>
        <w:spacing w:lineRule="auto" w:line="360" w:before="120" w:after="0"/>
        <w:ind w:firstLine="567" w:left="0" w:right="0"/>
        <w:jc w:val="both"/>
        <w:rPr>
          <w:rFonts w:ascii="KFGQPC Uthmanic Script HAFS" w:hAnsi="KFGQPC Uthmanic Script HAFS" w:cs="KFGQPC Uthmanic Script HAFS"/>
          <w:sz w:val="32"/>
          <w:szCs w:val="32"/>
        </w:rPr>
      </w:pPr>
      <w:r>
        <w:rPr>
          <w:rFonts w:ascii="KFGQPC Uthmanic Script HAFS" w:hAnsi="KFGQPC Uthmanic Script HAFS" w:cs="Scheherazade"/>
          <w:sz w:val="32"/>
          <w:szCs w:val="32"/>
          <w:rtl w:val="true"/>
        </w:rPr>
        <w:t>يَٰٓأَيُّهَا ٱلَّذِينَ ءَامَنُواْ مَا لَكُمۡ إِذَا قِيلَ لَكُمُ ٱنفِرُواْ فِي سَبِيلِ ٱللَّهِ ٱثَّاقَلۡتُمۡ إِلَى ٱلۡأَرۡضِۚ أَرَضِيتُم بِٱلۡحَيَوٰةِ ٱلدُّنۡيَا مِنَ ٱلۡأٓخِرَةِۚ فَمَا مَتَٰعُ ٱلۡحَيَوٰةِ ٱلدُّنۡيَا فِي ٱلۡأٓخِرَةِ إِلَّا قَلِيلٌ</w:t>
      </w:r>
    </w:p>
    <w:p>
      <w:pPr>
        <w:pStyle w:val="Style33"/>
        <w:widowControl/>
        <w:suppressAutoHyphens w:val="true"/>
        <w:bidi w:val="0"/>
        <w:spacing w:lineRule="auto" w:line="360" w:before="120" w:after="0"/>
        <w:ind w:firstLine="567" w:left="0" w:right="0"/>
        <w:jc w:val="both"/>
        <w:rPr>
          <w:i w:val="false"/>
          <w:iCs w:val="false"/>
        </w:rPr>
      </w:pPr>
      <w:r>
        <w:rPr>
          <w:rFonts w:cs="" w:cstheme="majorBidi"/>
          <w:b/>
          <w:i w:val="false"/>
          <w:iCs w:val="false"/>
        </w:rPr>
        <w:t>«О те, которые уверовали! Почему, когда вас призывают выступить в поход на пути Аллаха, вы тяжело припадаете к земле? Неужели вы довольствуетесь мирской жизнью больше, чем Последней жизнью? Но преходящее удовольствие мирской жизни по сравнению с Последней жизнью ничтожно»</w:t>
      </w:r>
      <w:r>
        <w:rPr>
          <w:rFonts w:cs="" w:cstheme="majorBidi"/>
          <w:bCs/>
          <w:i w:val="false"/>
          <w:iCs w:val="false"/>
        </w:rPr>
        <w:t xml:space="preserve"> (9:38).</w:t>
      </w:r>
    </w:p>
    <w:p>
      <w:pPr>
        <w:pStyle w:val="Style33"/>
        <w:spacing w:lineRule="auto" w:line="360" w:before="120" w:after="0"/>
        <w:jc w:val="both"/>
        <w:rPr>
          <w:rFonts w:cs="" w:asciiTheme="majorBidi" w:cstheme="majorBidi" w:hAnsiTheme="majorBidi"/>
          <w:bCs/>
        </w:rPr>
      </w:pPr>
      <w:r>
        <w:rPr>
          <w:rFonts w:cs="" w:asciiTheme="majorBidi" w:cstheme="majorBidi" w:hAnsiTheme="majorBidi"/>
          <w:bCs/>
        </w:rPr>
      </w:r>
    </w:p>
    <w:p>
      <w:pPr>
        <w:pStyle w:val="Style33"/>
        <w:spacing w:lineRule="auto" w:line="360" w:before="120" w:after="0"/>
        <w:ind w:firstLine="567"/>
        <w:jc w:val="both"/>
        <w:rPr/>
      </w:pPr>
      <w:r>
        <w:rPr>
          <w:b/>
          <w:bCs/>
        </w:rPr>
        <w:t>Центральный информационный офис Хизб ут-Тахрир</w:t>
      </w:r>
    </w:p>
    <w:p>
      <w:pPr>
        <w:pStyle w:val="Style32"/>
        <w:rPr>
          <w:lang w:val="en-US"/>
        </w:rPr>
      </w:pPr>
      <w:r>
        <w:rPr>
          <w:lang w:val="en-US"/>
        </w:rPr>
        <w:drawing>
          <wp:anchor distT="0" distB="0" distL="0" distR="0" simplePos="0" relativeHeight="21" behindDoc="1" locked="0" layoutInCell="1" allowOverlap="1">
            <wp:simplePos x="0" y="0"/>
            <wp:positionH relativeFrom="column">
              <wp:posOffset>4663440</wp:posOffset>
            </wp:positionH>
            <wp:positionV relativeFrom="page">
              <wp:posOffset>8869680</wp:posOffset>
            </wp:positionV>
            <wp:extent cx="842645" cy="826770"/>
            <wp:effectExtent l="0" t="0" r="0" b="0"/>
            <wp:wrapNone/>
            <wp:docPr id="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09" w:bottom="156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KFGQPC Uthmanic Script HAFS">
    <w:charset w:val="01"/>
    <w:family w:val="roman"/>
    <w:pitch w:val="variable"/>
  </w:font>
  <w:font w:name="Times New Roman">
    <w:charset w:val="01"/>
    <w:family w:val="roman"/>
    <w:pitch w:val="variable"/>
  </w:font>
  <w:font w:name="Scheherazade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  <mc:AlternateContent>
        <mc:Choice Requires="wps">
          <w:drawing>
            <wp:anchor distT="635" distB="0" distL="0" distR="0" simplePos="0" relativeHeight="3" behindDoc="1" locked="0" layoutInCell="0" allowOverlap="1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7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7" behindDoc="1" locked="0" layoutInCell="0" allowOverlap="1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227330"/>
              <wp:effectExtent l="635" t="0" r="0" b="0"/>
              <wp:wrapNone/>
              <wp:docPr id="8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227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Хизб ут-Тахрир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6.3pt;margin-top:14.05pt;width:149pt;height:17.85pt;mso-wrap-style:square;v-text-anchor:top;mso-position-horizontal-relative:page" wp14:anchorId="20843A67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3" behindDoc="1" locked="0" layoutInCell="0" allowOverlap="1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9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</w:rPr>
                            <w:t>Тел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./</w:t>
                          </w:r>
                          <w:r>
                            <w:rPr>
                              <w:color w:val="000000"/>
                            </w:rPr>
                            <w:t>Факс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: 009611307594</w:t>
                          </w:r>
                        </w:p>
                        <w:p>
                          <w:pPr>
                            <w:pStyle w:val="Style36"/>
                            <w:spacing w:before="0" w:after="60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  <w:lang w:val="de-D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  <w:lang w:val="de-DE"/>
                              </w:rPr>
                              <w:t>media@hizb-ut-tahrir.info</w:t>
                            </w:r>
                          </w:hyperlink>
                          <w:r>
                            <w:rPr>
                              <w:color w:val="000000"/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de-DE"/>
                      </w:rPr>
                    </w:pPr>
                    <w:r>
                      <w:rPr>
                        <w:color w:val="000000"/>
                      </w:rPr>
                      <w:t>Тел</w:t>
                    </w:r>
                    <w:r>
                      <w:rPr>
                        <w:color w:val="000000"/>
                        <w:lang w:val="de-DE"/>
                      </w:rPr>
                      <w:t>./</w:t>
                    </w:r>
                    <w:r>
                      <w:rPr>
                        <w:color w:val="000000"/>
                      </w:rPr>
                      <w:t>Факс</w:t>
                    </w:r>
                    <w:r>
                      <w:rPr>
                        <w:color w:val="000000"/>
                        <w:lang w:val="de-DE"/>
                      </w:rPr>
                      <w:t>: 009611307594</w:t>
                    </w:r>
                  </w:p>
                  <w:p>
                    <w:pPr>
                      <w:pStyle w:val="Style36"/>
                      <w:spacing w:before="0" w:after="60"/>
                      <w:rPr>
                        <w:lang w:val="de-DE"/>
                      </w:rPr>
                    </w:pPr>
                    <w:r>
                      <w:rPr>
                        <w:color w:val="000000"/>
                        <w:lang w:val="de-DE"/>
                      </w:rPr>
                      <w:t xml:space="preserve">E-mail: </w:t>
                    </w:r>
                    <w:hyperlink r:id="rId2">
                      <w:r>
                        <w:rPr>
                          <w:rStyle w:val="Hyperlink"/>
                          <w:lang w:val="de-DE"/>
                        </w:rPr>
                        <w:t>media@hizb-ut-tahrir.info</w:t>
                      </w:r>
                    </w:hyperlink>
                    <w:r>
                      <w:rPr>
                        <w:color w:val="000000"/>
                        <w:lang w:val="de-DE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7" behindDoc="1" locked="0" layoutInCell="0" allowOverlap="1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0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  <mc:AlternateContent>
        <mc:Choice Requires="wps">
          <w:drawing>
            <wp:anchor distT="635" distB="0" distL="0" distR="0" simplePos="0" relativeHeight="3" behindDoc="1" locked="0" layoutInCell="0" allowOverlap="1" wp14:anchorId="32368A94">
              <wp:simplePos x="0" y="0"/>
              <wp:positionH relativeFrom="page">
                <wp:align>left</wp:align>
              </wp:positionH>
              <wp:positionV relativeFrom="page">
                <wp:posOffset>9882505</wp:posOffset>
              </wp:positionV>
              <wp:extent cx="7559675" cy="809625"/>
              <wp:effectExtent l="635" t="635" r="0" b="0"/>
              <wp:wrapNone/>
              <wp:docPr id="11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40" cy="8096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0pt;margin-top:778.15pt;width:595.2pt;height:63.7pt;mso-wrap-style:none;v-text-anchor:middle;mso-position-horizontal:left;mso-position-horizontal-relative:page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7" behindDoc="1" locked="0" layoutInCell="0" allowOverlap="1" wp14:anchorId="20843A67">
              <wp:simplePos x="0" y="0"/>
              <wp:positionH relativeFrom="page">
                <wp:posOffset>4779010</wp:posOffset>
              </wp:positionH>
              <wp:positionV relativeFrom="paragraph">
                <wp:posOffset>178435</wp:posOffset>
              </wp:positionV>
              <wp:extent cx="1892935" cy="227330"/>
              <wp:effectExtent l="635" t="0" r="0" b="0"/>
              <wp:wrapNone/>
              <wp:docPr id="12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227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Центральный информационный офис</w:t>
                          </w:r>
                        </w:p>
                        <w:p>
                          <w:pPr>
                            <w:pStyle w:val="Style36"/>
                            <w:spacing w:before="0" w:after="4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Хизб ут-Тахрир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6.3pt;margin-top:14.05pt;width:149pt;height:17.85pt;mso-wrap-style:square;v-text-anchor:top;mso-position-horizontal-relative:page" wp14:anchorId="20843A67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Центральный информационный офис</w:t>
                    </w:r>
                  </w:p>
                  <w:p>
                    <w:pPr>
                      <w:pStyle w:val="Style36"/>
                      <w:spacing w:before="0" w:after="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Хизб ут-Тахрир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3" behindDoc="1" locked="0" layoutInCell="0" allowOverlap="1" wp14:anchorId="11AEDD7B">
              <wp:simplePos x="0" y="0"/>
              <wp:positionH relativeFrom="margin">
                <wp:posOffset>0</wp:posOffset>
              </wp:positionH>
              <wp:positionV relativeFrom="paragraph">
                <wp:posOffset>173990</wp:posOffset>
              </wp:positionV>
              <wp:extent cx="1651635" cy="240030"/>
              <wp:effectExtent l="635" t="0" r="0" b="0"/>
              <wp:wrapNone/>
              <wp:docPr id="13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</w:rPr>
                            <w:t>Тел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./</w:t>
                          </w:r>
                          <w:r>
                            <w:rPr>
                              <w:color w:val="000000"/>
                            </w:rPr>
                            <w:t>Факс</w:t>
                          </w:r>
                          <w:r>
                            <w:rPr>
                              <w:color w:val="000000"/>
                              <w:lang w:val="de-DE"/>
                            </w:rPr>
                            <w:t>: 009611307594</w:t>
                          </w:r>
                        </w:p>
                        <w:p>
                          <w:pPr>
                            <w:pStyle w:val="Style36"/>
                            <w:spacing w:before="0" w:after="60"/>
                            <w:rPr>
                              <w:lang w:val="de-DE"/>
                            </w:rPr>
                          </w:pPr>
                          <w:r>
                            <w:rPr>
                              <w:color w:val="000000"/>
                              <w:lang w:val="de-D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rStyle w:val="Hyperlink"/>
                                <w:lang w:val="de-DE"/>
                              </w:rPr>
                              <w:t>media@hizb-ut-tahrir.info</w:t>
                            </w:r>
                          </w:hyperlink>
                          <w:r>
                            <w:rPr>
                              <w:color w:val="000000"/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0pt;margin-top:13.7pt;width:130pt;height:18.85pt;mso-wrap-style:square;v-text-anchor:top;mso-position-horizontal-relative:margin" wp14:anchorId="11AEDD7B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lang w:val="de-DE"/>
                      </w:rPr>
                    </w:pPr>
                    <w:r>
                      <w:rPr>
                        <w:color w:val="000000"/>
                      </w:rPr>
                      <w:t>Тел</w:t>
                    </w:r>
                    <w:r>
                      <w:rPr>
                        <w:color w:val="000000"/>
                        <w:lang w:val="de-DE"/>
                      </w:rPr>
                      <w:t>./</w:t>
                    </w:r>
                    <w:r>
                      <w:rPr>
                        <w:color w:val="000000"/>
                      </w:rPr>
                      <w:t>Факс</w:t>
                    </w:r>
                    <w:r>
                      <w:rPr>
                        <w:color w:val="000000"/>
                        <w:lang w:val="de-DE"/>
                      </w:rPr>
                      <w:t>: 009611307594</w:t>
                    </w:r>
                  </w:p>
                  <w:p>
                    <w:pPr>
                      <w:pStyle w:val="Style36"/>
                      <w:spacing w:before="0" w:after="60"/>
                      <w:rPr>
                        <w:lang w:val="de-DE"/>
                      </w:rPr>
                    </w:pPr>
                    <w:r>
                      <w:rPr>
                        <w:color w:val="000000"/>
                        <w:lang w:val="de-DE"/>
                      </w:rPr>
                      <w:t xml:space="preserve">E-mail: </w:t>
                    </w:r>
                    <w:hyperlink r:id="rId2">
                      <w:r>
                        <w:rPr>
                          <w:rStyle w:val="Hyperlink"/>
                          <w:lang w:val="de-DE"/>
                        </w:rPr>
                        <w:t>media@hizb-ut-tahrir.info</w:t>
                      </w:r>
                    </w:hyperlink>
                    <w:r>
                      <w:rPr>
                        <w:color w:val="000000"/>
                        <w:lang w:val="de-DE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17" behindDoc="1" locked="0" layoutInCell="0" allowOverlap="1" wp14:anchorId="77A4E0B5">
              <wp:simplePos x="0" y="0"/>
              <wp:positionH relativeFrom="margin">
                <wp:posOffset>2039620</wp:posOffset>
              </wp:positionH>
              <wp:positionV relativeFrom="paragraph">
                <wp:posOffset>181610</wp:posOffset>
              </wp:positionV>
              <wp:extent cx="1651635" cy="240030"/>
              <wp:effectExtent l="635" t="0" r="0" b="0"/>
              <wp:wrapNone/>
              <wp:docPr id="14" name="Надпись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168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6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Моб.: 0096171724043</w:t>
                          </w:r>
                        </w:p>
                        <w:p>
                          <w:pPr>
                            <w:pStyle w:val="Style36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hyperlink r:id="rId3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160.6pt;margin-top:14.3pt;width:130pt;height:18.85pt;mso-wrap-style:square;v-text-anchor:top;mso-position-horizontal-relative:margin" wp14:anchorId="77A4E0B5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6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Моб.: 0096171724043</w:t>
                    </w:r>
                  </w:p>
                  <w:p>
                    <w:pPr>
                      <w:pStyle w:val="Style36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9684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Русск. (Аяты)"/>
    <w:qFormat/>
    <w:rsid w:val="0013711d"/>
    <w:rPr>
      <w:b/>
      <w:bCs/>
      <w:i w:val="false"/>
    </w:rPr>
  </w:style>
  <w:style w:type="character" w:styleId="Style15" w:customStyle="1">
    <w:name w:val="Жирный"/>
    <w:qFormat/>
    <w:rsid w:val="0010694d"/>
    <w:rPr>
      <w:b/>
      <w:bCs/>
      <w:i w:val="false"/>
    </w:rPr>
  </w:style>
  <w:style w:type="character" w:styleId="Style16" w:customStyle="1">
    <w:name w:val="Жирный курсив"/>
    <w:uiPriority w:val="1"/>
    <w:qFormat/>
    <w:rsid w:val="00e2727d"/>
    <w:rPr>
      <w:b/>
      <w:i/>
    </w:rPr>
  </w:style>
  <w:style w:type="character" w:styleId="Style17" w:customStyle="1">
    <w:name w:val="Русск. (Хадисы)"/>
    <w:qFormat/>
    <w:rsid w:val="0010694d"/>
    <w:rPr>
      <w:b/>
      <w:bCs/>
      <w:i/>
      <w:iCs/>
    </w:rPr>
  </w:style>
  <w:style w:type="character" w:styleId="Style18" w:customStyle="1">
    <w:name w:val="Курсив"/>
    <w:qFormat/>
    <w:rsid w:val="0010694d"/>
    <w:rPr>
      <w:b w:val="false"/>
      <w:i/>
      <w:lang w:val="x-none" w:eastAsia="en-US"/>
    </w:rPr>
  </w:style>
  <w:style w:type="character" w:styleId="Hyperlink">
    <w:name w:val="Hyperlink"/>
    <w:basedOn w:val="DefaultParagraphFont"/>
    <w:uiPriority w:val="99"/>
    <w:unhideWhenUsed/>
    <w:rsid w:val="00fd2c58"/>
    <w:rPr>
      <w:color w:themeColor="hyperlink" w:val="0563C1"/>
      <w:u w:val="non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b97acf"/>
    <w:rPr>
      <w:rFonts w:ascii="Segoe UI" w:hAnsi="Segoe UI" w:cs="Segoe UI"/>
      <w:sz w:val="18"/>
      <w:szCs w:val="18"/>
    </w:rPr>
  </w:style>
  <w:style w:type="character" w:styleId="Style20" w:customStyle="1">
    <w:name w:val="Подчеркивание"/>
    <w:basedOn w:val="DefaultParagraphFont"/>
    <w:uiPriority w:val="1"/>
    <w:qFormat/>
    <w:rsid w:val="00d32621"/>
    <w:rPr>
      <w:u w:val="single"/>
      <w:lang w:val="en-US"/>
    </w:rPr>
  </w:style>
  <w:style w:type="character" w:styleId="Style21" w:customStyle="1">
    <w:name w:val="Верхний колонтитул Знак"/>
    <w:basedOn w:val="DefaultParagraphFont"/>
    <w:uiPriority w:val="99"/>
    <w:qFormat/>
    <w:rsid w:val="000c7723"/>
    <w:rPr/>
  </w:style>
  <w:style w:type="character" w:styleId="Style22" w:customStyle="1">
    <w:name w:val="Нижний колонтитул Знак"/>
    <w:basedOn w:val="DefaultParagraphFont"/>
    <w:uiPriority w:val="99"/>
    <w:qFormat/>
    <w:rsid w:val="000c7723"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Style25" w:customStyle="1">
    <w:name w:val="Список (Маркированный)"/>
    <w:basedOn w:val="Style32"/>
    <w:qFormat/>
    <w:rsid w:val="005d229a"/>
    <w:pPr>
      <w:numPr>
        <w:ilvl w:val="0"/>
        <w:numId w:val="3"/>
      </w:numPr>
      <w:ind w:hanging="357" w:left="714"/>
    </w:pPr>
    <w:rPr/>
  </w:style>
  <w:style w:type="paragraph" w:styleId="Style26" w:customStyle="1">
    <w:name w:val="Араб. (аяты)"/>
    <w:qFormat/>
    <w:rsid w:val="005a6d6d"/>
    <w:pPr>
      <w:widowControl/>
      <w:suppressAutoHyphens w:val="true"/>
      <w:bidi w:val="1"/>
      <w:spacing w:lineRule="auto" w:line="240" w:before="0" w:after="0"/>
      <w:jc w:val="center"/>
    </w:pPr>
    <w:rPr>
      <w:rFonts w:ascii="KFGQPC Uthmanic Script HAFS" w:hAnsi="KFGQPC Uthmanic Script HAFS" w:eastAsia="Times New Roman" w:cs="KFGQPC Uthmanic Script HAFS"/>
      <w:color w:val="auto"/>
      <w:kern w:val="0"/>
      <w:sz w:val="26"/>
      <w:szCs w:val="26"/>
      <w:lang w:val="en-US" w:eastAsia="ru-RU" w:bidi="ar-SA"/>
    </w:rPr>
  </w:style>
  <w:style w:type="paragraph" w:styleId="Style27" w:customStyle="1">
    <w:name w:val="Басмаля"/>
    <w:basedOn w:val="Normal"/>
    <w:qFormat/>
    <w:rsid w:val="005f4a92"/>
    <w:pPr>
      <w:bidi w:val="1"/>
      <w:spacing w:lineRule="auto" w:line="360" w:before="0" w:after="0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paragraph" w:styleId="Style28" w:customStyle="1">
    <w:name w:val="Список (Нумерованный)"/>
    <w:qFormat/>
    <w:rsid w:val="00d27012"/>
    <w:pPr>
      <w:widowControl/>
      <w:numPr>
        <w:ilvl w:val="0"/>
        <w:numId w:val="1"/>
      </w:numPr>
      <w:suppressAutoHyphens w:val="true"/>
      <w:bidi w:val="0"/>
      <w:spacing w:lineRule="auto" w:line="300" w:before="0" w:after="0"/>
      <w:ind w:hanging="357" w:lef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29" w:customStyle="1">
    <w:name w:val="Араб. (хадисы)"/>
    <w:qFormat/>
    <w:rsid w:val="00a43ae0"/>
    <w:pPr>
      <w:widowControl/>
      <w:suppressAutoHyphens w:val="true"/>
      <w:bidi w:val="1"/>
      <w:spacing w:lineRule="auto" w:line="240" w:before="0" w:after="0"/>
      <w:jc w:val="center"/>
    </w:pPr>
    <w:rPr>
      <w:rFonts w:ascii="Scheherazade" w:hAnsi="Scheherazade" w:eastAsia="Times New Roman" w:cs="Scheherazade"/>
      <w:color w:val="auto"/>
      <w:kern w:val="0"/>
      <w:sz w:val="32"/>
      <w:szCs w:val="32"/>
      <w:lang w:val="en-US" w:eastAsia="ru-RU" w:bidi="ar-SA"/>
    </w:rPr>
  </w:style>
  <w:style w:type="paragraph" w:styleId="Style30" w:customStyle="1">
    <w:name w:val="Основной заголовок"/>
    <w:next w:val="Style32"/>
    <w:qFormat/>
    <w:rsid w:val="00d27012"/>
    <w:pPr>
      <w:widowControl/>
      <w:suppressAutoHyphens w:val="true"/>
      <w:bidi w:val="0"/>
      <w:spacing w:lineRule="auto" w:line="300" w:before="60" w:after="3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26"/>
      <w:lang w:val="ru-RU" w:eastAsia="en-US" w:bidi="ar-SA"/>
    </w:rPr>
  </w:style>
  <w:style w:type="paragraph" w:styleId="Style31" w:customStyle="1">
    <w:name w:val="Список (Буквенный)"/>
    <w:qFormat/>
    <w:rsid w:val="00d27012"/>
    <w:pPr>
      <w:widowControl w:val="false"/>
      <w:numPr>
        <w:ilvl w:val="0"/>
        <w:numId w:val="2"/>
      </w:numPr>
      <w:suppressAutoHyphens w:val="true"/>
      <w:bidi w:val="0"/>
      <w:spacing w:lineRule="auto" w:line="300" w:before="0" w:after="0"/>
      <w:ind w:hanging="357" w:lef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2" w:customStyle="1">
    <w:name w:val="Текст (основной материал)"/>
    <w:qFormat/>
    <w:rsid w:val="00d27012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3" w:customStyle="1">
    <w:name w:val="Текст по центру"/>
    <w:qFormat/>
    <w:rsid w:val="00d27012"/>
    <w:pPr>
      <w:widowControl/>
      <w:suppressAutoHyphens w:val="true"/>
      <w:bidi w:val="0"/>
      <w:spacing w:lineRule="auto" w:line="300"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Текст без отступа"/>
    <w:qFormat/>
    <w:rsid w:val="00d27012"/>
    <w:pPr>
      <w:widowControl/>
      <w:suppressAutoHyphens w:val="true"/>
      <w:bidi w:val="0"/>
      <w:spacing w:lineRule="auto" w:line="30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5" w:customStyle="1">
    <w:name w:val="Подзаголовки"/>
    <w:basedOn w:val="Normal"/>
    <w:next w:val="Style32"/>
    <w:qFormat/>
    <w:rsid w:val="00d27012"/>
    <w:pPr>
      <w:spacing w:lineRule="auto" w:line="300" w:before="0" w:after="0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36" w:customStyle="1">
    <w:name w:val="Адреса сайтов"/>
    <w:qFormat/>
    <w:rsid w:val="002a1337"/>
    <w:pPr>
      <w:widowControl/>
      <w:suppressAutoHyphens w:val="true"/>
      <w:bidi w:val="0"/>
      <w:spacing w:lineRule="exact" w:line="160" w:before="0" w:after="60"/>
      <w:jc w:val="center"/>
    </w:pPr>
    <w:rPr>
      <w:rFonts w:ascii="Calibri" w:hAnsi="Calibri" w:eastAsia="" w:cs="Calibri" w:cstheme="minorHAnsi" w:eastAsiaTheme="minorEastAsia"/>
      <w:color w:val="auto"/>
      <w:kern w:val="0"/>
      <w:sz w:val="16"/>
      <w:szCs w:val="20"/>
      <w:lang w:val="ru-RU" w:eastAsia="ru-RU" w:bidi="ar-SA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b97ac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37">
    <w:name w:val="Колонтитулы"/>
    <w:basedOn w:val="Normal"/>
    <w:qFormat/>
    <w:pPr/>
    <w:rPr/>
  </w:style>
  <w:style w:type="paragraph" w:styleId="Header">
    <w:name w:val="header"/>
    <w:basedOn w:val="Normal"/>
    <w:link w:val="Style21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22"/>
    <w:uiPriority w:val="99"/>
    <w:unhideWhenUsed/>
    <w:rsid w:val="000c772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user2">
    <w:name w:val="Содержимое врезки (user)"/>
    <w:basedOn w:val="Normal"/>
    <w:qFormat/>
    <w:pPr/>
    <w:rPr/>
  </w:style>
  <w:style w:type="paragraph" w:styleId="Style38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media@hizb-ut-tahrir.info" TargetMode="External"/><Relationship Id="rId2" Type="http://schemas.openxmlformats.org/officeDocument/2006/relationships/hyperlink" Target="mailto:media@hizb-ut-tahrir.info" TargetMode="External"/><Relationship Id="rId3" Type="http://schemas.openxmlformats.org/officeDocument/2006/relationships/hyperlink" Target="http://www.hizb-ut-tahrir.info/" TargetMode="External"/><Relationship Id="rId4" Type="http://schemas.openxmlformats.org/officeDocument/2006/relationships/hyperlink" Target="http://www.hizb-ut-tahrir.info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HTCMO_OM (1)</Template>
  <TotalTime>355</TotalTime>
  <Application>LibreOffice/26.2.4.2$Linux_X86_64 LibreOffice_project/0229ac93fcf0d7cbc6376066c6f35021cef002dc</Application>
  <AppVersion>15.0000</AppVersion>
  <Pages>2</Pages>
  <Words>550</Words>
  <Characters>3426</Characters>
  <CharactersWithSpaces>3961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2026-09-19T10:47:00Z</dcterms:created>
  <dc:creator>bagu bag</dc:creator>
  <dc:description/>
  <dc:language>ru-RU</dc:language>
  <cp:lastModifiedBy/>
  <cp:lastPrinted>2016-10-19T12:17:00Z</cp:lastPrinted>
  <dcterms:modified xsi:type="dcterms:W3CDTF">2026-09-22T12:13:32Z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