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37C" w:rsidRPr="0010437C" w:rsidRDefault="0010437C" w:rsidP="0010437C">
      <w:pPr>
        <w:pStyle w:val="Basmala"/>
      </w:pPr>
      <w:r>
        <w:rPr>
          <w:rtl/>
        </w:rPr>
        <w:t xml:space="preserve">بِسۡمِ </w:t>
      </w:r>
      <w:r>
        <w:rPr>
          <w:rFonts w:hint="cs"/>
          <w:rtl/>
        </w:rPr>
        <w:t>ٱ</w:t>
      </w:r>
      <w:r>
        <w:rPr>
          <w:rFonts w:hint="eastAsia"/>
          <w:rtl/>
        </w:rPr>
        <w:t>للَّهِ</w:t>
      </w:r>
      <w:r>
        <w:rPr>
          <w:rtl/>
        </w:rPr>
        <w:t xml:space="preserve"> </w:t>
      </w:r>
      <w:r>
        <w:rPr>
          <w:rFonts w:hint="cs"/>
          <w:rtl/>
        </w:rPr>
        <w:t>ٱ</w:t>
      </w:r>
      <w:r>
        <w:rPr>
          <w:rFonts w:hint="eastAsia"/>
          <w:rtl/>
        </w:rPr>
        <w:t>لرَّحۡمَٰنِ</w:t>
      </w:r>
      <w:r>
        <w:rPr>
          <w:rtl/>
        </w:rPr>
        <w:t xml:space="preserve"> </w:t>
      </w:r>
      <w:r>
        <w:rPr>
          <w:rFonts w:hint="cs"/>
          <w:rtl/>
        </w:rPr>
        <w:t>ٱ</w:t>
      </w:r>
      <w:r>
        <w:rPr>
          <w:rFonts w:hint="eastAsia"/>
          <w:rtl/>
        </w:rPr>
        <w:t>لرَّحِيمِ</w:t>
      </w:r>
    </w:p>
    <w:p w:rsidR="00D7536B" w:rsidRDefault="00F31F51" w:rsidP="0010437C">
      <w:pPr>
        <w:pStyle w:val="HeaderL1"/>
      </w:pPr>
      <w:r>
        <w:t>Из положений метода: отноше</w:t>
      </w:r>
      <w:bookmarkStart w:id="0" w:name="_GoBack"/>
      <w:bookmarkEnd w:id="0"/>
      <w:r>
        <w:t>ния государства с</w:t>
      </w:r>
      <w:r w:rsidR="0010437C">
        <w:t> </w:t>
      </w:r>
      <w:proofErr w:type="spellStart"/>
      <w:r>
        <w:t>многобожниками</w:t>
      </w:r>
      <w:proofErr w:type="spellEnd"/>
    </w:p>
    <w:p w:rsidR="00D7536B" w:rsidRDefault="00F31F51" w:rsidP="0010437C">
      <w:pPr>
        <w:pStyle w:val="Author"/>
      </w:pPr>
      <w:r w:rsidRPr="00F51D64">
        <w:t>Халифа Мухаммад</w:t>
      </w:r>
      <w:r w:rsidR="0010437C">
        <w:t xml:space="preserve">, </w:t>
      </w:r>
      <w:r w:rsidRPr="00F51D64">
        <w:t>Иордания</w:t>
      </w:r>
    </w:p>
    <w:p w:rsidR="0010437C" w:rsidRPr="0010437C" w:rsidRDefault="0010437C" w:rsidP="0010437C">
      <w:pPr>
        <w:pStyle w:val="MainText"/>
      </w:pPr>
    </w:p>
    <w:p w:rsidR="00D7536B" w:rsidRDefault="00F31F51" w:rsidP="0010437C">
      <w:pPr>
        <w:pStyle w:val="MainText"/>
      </w:pPr>
      <w:r>
        <w:t>Всевышний Аллах сказал:</w:t>
      </w:r>
    </w:p>
    <w:p w:rsidR="0010437C" w:rsidRPr="0010437C" w:rsidRDefault="0010437C" w:rsidP="0010437C">
      <w:pPr>
        <w:pStyle w:val="ARAyat"/>
      </w:pPr>
      <w:r>
        <w:rPr>
          <w:rtl/>
        </w:rPr>
        <w:t xml:space="preserve">وَأَذَٰنٞ مِّنَ </w:t>
      </w:r>
      <w:r>
        <w:rPr>
          <w:rFonts w:hint="cs"/>
          <w:rtl/>
        </w:rPr>
        <w:t>ٱ</w:t>
      </w:r>
      <w:r>
        <w:rPr>
          <w:rFonts w:hint="eastAsia"/>
          <w:rtl/>
        </w:rPr>
        <w:t>للَّهِ</w:t>
      </w:r>
      <w:r>
        <w:rPr>
          <w:rtl/>
        </w:rPr>
        <w:t xml:space="preserve"> وَرَسُولِهِ</w:t>
      </w:r>
      <w:r>
        <w:rPr>
          <w:rFonts w:hint="cs"/>
          <w:rtl/>
        </w:rPr>
        <w:t>ۦٓ</w:t>
      </w:r>
      <w:r>
        <w:rPr>
          <w:rtl/>
        </w:rPr>
        <w:t xml:space="preserve"> إِلَى </w:t>
      </w:r>
      <w:r>
        <w:rPr>
          <w:rFonts w:hint="cs"/>
          <w:rtl/>
        </w:rPr>
        <w:t>ٱ</w:t>
      </w:r>
      <w:r>
        <w:rPr>
          <w:rFonts w:hint="eastAsia"/>
          <w:rtl/>
        </w:rPr>
        <w:t>لنَّاسِ</w:t>
      </w:r>
      <w:r>
        <w:rPr>
          <w:rtl/>
        </w:rPr>
        <w:t xml:space="preserve"> يَوۡمَ </w:t>
      </w:r>
      <w:r>
        <w:rPr>
          <w:rFonts w:hint="cs"/>
          <w:rtl/>
        </w:rPr>
        <w:t>ٱ</w:t>
      </w:r>
      <w:r>
        <w:rPr>
          <w:rFonts w:hint="eastAsia"/>
          <w:rtl/>
        </w:rPr>
        <w:t>لۡحَجِّ</w:t>
      </w:r>
      <w:r>
        <w:rPr>
          <w:rtl/>
        </w:rPr>
        <w:t xml:space="preserve"> </w:t>
      </w:r>
      <w:r>
        <w:rPr>
          <w:rFonts w:hint="cs"/>
          <w:rtl/>
        </w:rPr>
        <w:t>ٱ</w:t>
      </w:r>
      <w:r>
        <w:rPr>
          <w:rFonts w:hint="eastAsia"/>
          <w:rtl/>
        </w:rPr>
        <w:t>لۡأَكۡبَرِ</w:t>
      </w:r>
      <w:r>
        <w:rPr>
          <w:rtl/>
        </w:rPr>
        <w:t xml:space="preserve"> أَنَّ </w:t>
      </w:r>
      <w:r>
        <w:rPr>
          <w:rFonts w:hint="cs"/>
          <w:rtl/>
        </w:rPr>
        <w:t>ٱ</w:t>
      </w:r>
      <w:r>
        <w:rPr>
          <w:rFonts w:hint="eastAsia"/>
          <w:rtl/>
        </w:rPr>
        <w:t>للَّهَ</w:t>
      </w:r>
      <w:r>
        <w:rPr>
          <w:rtl/>
        </w:rPr>
        <w:t xml:space="preserve"> بَرِيٓءٞ مِّنَ </w:t>
      </w:r>
      <w:r>
        <w:rPr>
          <w:rFonts w:hint="cs"/>
          <w:rtl/>
        </w:rPr>
        <w:t>ٱ</w:t>
      </w:r>
      <w:r>
        <w:rPr>
          <w:rFonts w:hint="eastAsia"/>
          <w:rtl/>
        </w:rPr>
        <w:t>لۡمُشۡرِكِينَ</w:t>
      </w:r>
      <w:r>
        <w:rPr>
          <w:rtl/>
        </w:rPr>
        <w:t xml:space="preserve"> وَرَسُولُهُ</w:t>
      </w:r>
      <w:r>
        <w:rPr>
          <w:rFonts w:hint="cs"/>
          <w:rtl/>
        </w:rPr>
        <w:t>ۥۚ</w:t>
      </w:r>
      <w:r>
        <w:rPr>
          <w:rtl/>
        </w:rPr>
        <w:t xml:space="preserve"> فَإِن تُبۡتُمۡ فَهُوَ خَيۡرٞ لَّكُمۡۖ وَإِن تَوَلَّيۡتُمۡ فَ</w:t>
      </w:r>
      <w:r>
        <w:rPr>
          <w:rFonts w:hint="cs"/>
          <w:rtl/>
        </w:rPr>
        <w:t>ٱ</w:t>
      </w:r>
      <w:r>
        <w:rPr>
          <w:rFonts w:hint="eastAsia"/>
          <w:rtl/>
        </w:rPr>
        <w:t>عۡلَمُوٓاْ</w:t>
      </w:r>
      <w:r>
        <w:rPr>
          <w:rtl/>
        </w:rPr>
        <w:t xml:space="preserve"> أَنَّكُمۡ غَيۡرُ مُعۡجِزِي </w:t>
      </w:r>
      <w:r>
        <w:rPr>
          <w:rFonts w:hint="cs"/>
          <w:rtl/>
        </w:rPr>
        <w:t>ٱ</w:t>
      </w:r>
      <w:r>
        <w:rPr>
          <w:rFonts w:hint="eastAsia"/>
          <w:rtl/>
        </w:rPr>
        <w:t>للَّهِۗ</w:t>
      </w:r>
      <w:r>
        <w:rPr>
          <w:rtl/>
        </w:rPr>
        <w:t xml:space="preserve"> وَبَشِّر</w:t>
      </w:r>
      <w:r>
        <w:rPr>
          <w:rFonts w:hint="eastAsia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ٱ</w:t>
      </w:r>
      <w:r>
        <w:rPr>
          <w:rFonts w:hint="eastAsia"/>
          <w:rtl/>
        </w:rPr>
        <w:t>لَّذِينَ</w:t>
      </w:r>
      <w:r>
        <w:rPr>
          <w:rtl/>
        </w:rPr>
        <w:t xml:space="preserve"> كَفَرُواْ بِعَذَابٍ أَلِيمٍ٣</w:t>
      </w:r>
    </w:p>
    <w:p w:rsidR="00D7536B" w:rsidRDefault="00F31F51" w:rsidP="0010437C">
      <w:pPr>
        <w:pStyle w:val="MainTextNoIndent"/>
      </w:pPr>
      <w:r w:rsidRPr="0010437C">
        <w:rPr>
          <w:rStyle w:val="RUAyat"/>
        </w:rPr>
        <w:t xml:space="preserve">«В день великого паломничества Аллах и Его посланник объявят людям о том, что Аллах и Его </w:t>
      </w:r>
      <w:r w:rsidR="00F51D64" w:rsidRPr="0010437C">
        <w:rPr>
          <w:rStyle w:val="RUAyat"/>
        </w:rPr>
        <w:t>П</w:t>
      </w:r>
      <w:r w:rsidRPr="0010437C">
        <w:rPr>
          <w:rStyle w:val="RUAyat"/>
        </w:rPr>
        <w:t xml:space="preserve">осланник отрекаются от </w:t>
      </w:r>
      <w:proofErr w:type="spellStart"/>
      <w:r w:rsidRPr="0010437C">
        <w:rPr>
          <w:rStyle w:val="RUAyat"/>
        </w:rPr>
        <w:t>многобожников</w:t>
      </w:r>
      <w:proofErr w:type="spellEnd"/>
      <w:r w:rsidRPr="0010437C">
        <w:rPr>
          <w:rStyle w:val="RUAyat"/>
        </w:rPr>
        <w:t>. Если вы раскаетесь, то тем лучше для вас. Если же вы отвернётесь, то знайте, что вам не сбежать от Аллаха. Обрадуй же вестью о мучительных страданиях неверующих»</w:t>
      </w:r>
      <w:r>
        <w:t xml:space="preserve"> (9:3).</w:t>
      </w:r>
      <w:r w:rsidR="0010437C">
        <w:t xml:space="preserve"> </w:t>
      </w:r>
      <w:r>
        <w:t xml:space="preserve">Этот </w:t>
      </w:r>
      <w:proofErr w:type="spellStart"/>
      <w:r>
        <w:t>аят</w:t>
      </w:r>
      <w:proofErr w:type="spellEnd"/>
      <w:r>
        <w:t xml:space="preserve"> из суры «</w:t>
      </w:r>
      <w:proofErr w:type="spellStart"/>
      <w:r w:rsidR="00F51D64">
        <w:t>А</w:t>
      </w:r>
      <w:r>
        <w:t>т-Тауба</w:t>
      </w:r>
      <w:proofErr w:type="spellEnd"/>
      <w:r>
        <w:t>» (</w:t>
      </w:r>
      <w:r w:rsidR="00F51D64">
        <w:t>«</w:t>
      </w:r>
      <w:r>
        <w:t>Покаяние</w:t>
      </w:r>
      <w:r w:rsidR="00F51D64">
        <w:t>»</w:t>
      </w:r>
      <w:r>
        <w:t>), которая также называется сурой «</w:t>
      </w:r>
      <w:proofErr w:type="spellStart"/>
      <w:r>
        <w:t>Бараа</w:t>
      </w:r>
      <w:proofErr w:type="spellEnd"/>
      <w:r>
        <w:t>» (</w:t>
      </w:r>
      <w:r w:rsidR="00F51D64">
        <w:t>«</w:t>
      </w:r>
      <w:r>
        <w:t>Непричастность</w:t>
      </w:r>
      <w:r w:rsidR="00F51D64">
        <w:t>»</w:t>
      </w:r>
      <w:r>
        <w:t xml:space="preserve">), поскольку начинается с объявления о непричастности (отречении) Всевышнего Аллаха к </w:t>
      </w:r>
      <w:proofErr w:type="spellStart"/>
      <w:r>
        <w:t>многобожникам</w:t>
      </w:r>
      <w:proofErr w:type="spellEnd"/>
      <w:r>
        <w:t>, а также непричастности Его Посланника (с.а.с.) к ним. Она получила название «</w:t>
      </w:r>
      <w:proofErr w:type="spellStart"/>
      <w:r w:rsidR="00F51D64">
        <w:t>А</w:t>
      </w:r>
      <w:r>
        <w:t>т-Тауба</w:t>
      </w:r>
      <w:proofErr w:type="spellEnd"/>
      <w:r>
        <w:t>» из-за неоднократного упоминания в ней того, что Всевышний Аллах принимает покаяние Своих рабов.</w:t>
      </w:r>
    </w:p>
    <w:p w:rsidR="00D7536B" w:rsidRDefault="00F31F51" w:rsidP="0010437C">
      <w:pPr>
        <w:pStyle w:val="MainText"/>
      </w:pPr>
      <w:r>
        <w:t>Сура «</w:t>
      </w:r>
      <w:proofErr w:type="spellStart"/>
      <w:r>
        <w:t>Ат-Тауба</w:t>
      </w:r>
      <w:proofErr w:type="spellEnd"/>
      <w:r>
        <w:t xml:space="preserve">» была ниспослана в девятом году по хиджре. В тот год Посланник Аллаха (с.а.с.) назначил Абу </w:t>
      </w:r>
      <w:proofErr w:type="spellStart"/>
      <w:r>
        <w:t>Бакра</w:t>
      </w:r>
      <w:proofErr w:type="spellEnd"/>
      <w:r>
        <w:t xml:space="preserve"> ас-</w:t>
      </w:r>
      <w:proofErr w:type="spellStart"/>
      <w:r>
        <w:t>Сыддика</w:t>
      </w:r>
      <w:proofErr w:type="spellEnd"/>
      <w:r>
        <w:t xml:space="preserve"> предводителем паломничества. Когда же была ниспослана сура «</w:t>
      </w:r>
      <w:proofErr w:type="spellStart"/>
      <w:r>
        <w:t>Ат-Тауба</w:t>
      </w:r>
      <w:proofErr w:type="spellEnd"/>
      <w:r>
        <w:t>», Посланник Аллаха (</w:t>
      </w:r>
      <w:proofErr w:type="spellStart"/>
      <w:r>
        <w:t>с.а.с</w:t>
      </w:r>
      <w:proofErr w:type="spellEnd"/>
      <w:r>
        <w:t>.) отправил Али ибн Абу Талиба с этой сурой, чтобы он зачитал её людям во время хаджа. Вплоть до хаджа того года совершение паломничества к Каабе было доступно для всех людей. Сура «</w:t>
      </w:r>
      <w:proofErr w:type="spellStart"/>
      <w:r>
        <w:t>Ат-Тауба</w:t>
      </w:r>
      <w:proofErr w:type="spellEnd"/>
      <w:r>
        <w:t>» была ниспослана, чтобы урегулировать отношения мусульман с многобожниками. Как упоминает аль-</w:t>
      </w:r>
      <w:proofErr w:type="spellStart"/>
      <w:r>
        <w:t>Куртуби</w:t>
      </w:r>
      <w:proofErr w:type="spellEnd"/>
      <w:r>
        <w:t xml:space="preserve"> в своём </w:t>
      </w:r>
      <w:proofErr w:type="spellStart"/>
      <w:r>
        <w:t>тафсире</w:t>
      </w:r>
      <w:proofErr w:type="spellEnd"/>
      <w:r>
        <w:t>, после прочтения суры «</w:t>
      </w:r>
      <w:proofErr w:type="spellStart"/>
      <w:r>
        <w:t>Ат-Тауба</w:t>
      </w:r>
      <w:proofErr w:type="spellEnd"/>
      <w:r>
        <w:t>» Али ибн Абу Талиб объя</w:t>
      </w:r>
      <w:r w:rsidR="00F51D64">
        <w:t>вил паломникам о четырёх вещах:</w:t>
      </w:r>
    </w:p>
    <w:p w:rsidR="00D7536B" w:rsidRDefault="00F31F51" w:rsidP="009C6A54">
      <w:pPr>
        <w:pStyle w:val="ListNumbers"/>
      </w:pPr>
      <w:r w:rsidRPr="00F31F51">
        <w:t>Н</w:t>
      </w:r>
      <w:r>
        <w:t>икто не должен совершать обход вокруг Каабы обнажённым.</w:t>
      </w:r>
    </w:p>
    <w:p w:rsidR="00D7536B" w:rsidRDefault="00F31F51" w:rsidP="009C6A54">
      <w:pPr>
        <w:pStyle w:val="ListNumbers"/>
      </w:pPr>
      <w:r>
        <w:t>У кого был договор с Пророком (с.а.с.), тот действует до окончания своего срока.</w:t>
      </w:r>
    </w:p>
    <w:p w:rsidR="00D7536B" w:rsidRDefault="00F31F51" w:rsidP="009C6A54">
      <w:pPr>
        <w:pStyle w:val="ListNumbers"/>
      </w:pPr>
      <w:r>
        <w:t>У кого не было договора, тому даётся срок в четыре месяца.</w:t>
      </w:r>
    </w:p>
    <w:p w:rsidR="00D7536B" w:rsidRDefault="00F31F51" w:rsidP="009C6A54">
      <w:pPr>
        <w:pStyle w:val="ListNumbers"/>
      </w:pPr>
      <w:r>
        <w:t>В Рай войдёт только верующая душа, и после этого года мусульмане и многобожники больше не будут собираться вместе на хадже.</w:t>
      </w:r>
    </w:p>
    <w:p w:rsidR="00D7536B" w:rsidRDefault="00F31F51" w:rsidP="009C6A54">
      <w:pPr>
        <w:pStyle w:val="MainText"/>
      </w:pPr>
      <w:r>
        <w:t xml:space="preserve">Имам </w:t>
      </w:r>
      <w:proofErr w:type="spellStart"/>
      <w:r>
        <w:t>ат-Тирмизи</w:t>
      </w:r>
      <w:proofErr w:type="spellEnd"/>
      <w:r>
        <w:t xml:space="preserve"> сказал: </w:t>
      </w:r>
      <w:r w:rsidRPr="009C6A54">
        <w:rPr>
          <w:rStyle w:val="Italic"/>
        </w:rPr>
        <w:t>«Это хороший, достоверный хадис»,</w:t>
      </w:r>
      <w:r w:rsidR="00D762E0">
        <w:t xml:space="preserve"> — </w:t>
      </w:r>
      <w:r>
        <w:t>также его привёл ан-</w:t>
      </w:r>
      <w:proofErr w:type="spellStart"/>
      <w:r>
        <w:t>Насаи</w:t>
      </w:r>
      <w:proofErr w:type="spellEnd"/>
      <w:r>
        <w:t>.</w:t>
      </w:r>
    </w:p>
    <w:p w:rsidR="00D7536B" w:rsidRDefault="00F31F51" w:rsidP="009C6A54">
      <w:pPr>
        <w:pStyle w:val="MainText"/>
      </w:pPr>
      <w:r>
        <w:t>Эта сура была ниспослана, чтобы искоренить многобожие на Аравийском полуострове и разоблачить лицемеров. Именно поэтому среди её названий упоминаются «Аль-</w:t>
      </w:r>
      <w:proofErr w:type="spellStart"/>
      <w:r>
        <w:t>Фадиха</w:t>
      </w:r>
      <w:proofErr w:type="spellEnd"/>
      <w:r>
        <w:t>» (</w:t>
      </w:r>
      <w:r w:rsidR="00E61DEF">
        <w:t>«</w:t>
      </w:r>
      <w:r>
        <w:t>Разоблачающая</w:t>
      </w:r>
      <w:r w:rsidR="00E61DEF">
        <w:t>»</w:t>
      </w:r>
      <w:r>
        <w:t>) и «Аль-</w:t>
      </w:r>
      <w:proofErr w:type="spellStart"/>
      <w:r>
        <w:t>Мухзия</w:t>
      </w:r>
      <w:proofErr w:type="spellEnd"/>
      <w:r>
        <w:t>» (</w:t>
      </w:r>
      <w:r w:rsidR="00E61DEF">
        <w:t>«</w:t>
      </w:r>
      <w:r>
        <w:t>Позорящая</w:t>
      </w:r>
      <w:r w:rsidR="00E61DEF">
        <w:t>»</w:t>
      </w:r>
      <w:r>
        <w:t>). В то же время она несёт покаяние для искренне верующих, из-за чего её также назвали «Аль-</w:t>
      </w:r>
      <w:proofErr w:type="spellStart"/>
      <w:r>
        <w:t>Мукашкиша</w:t>
      </w:r>
      <w:proofErr w:type="spellEnd"/>
      <w:r>
        <w:t>» (</w:t>
      </w:r>
      <w:r w:rsidR="00E61DEF">
        <w:t>«</w:t>
      </w:r>
      <w:r>
        <w:t>Очищающая</w:t>
      </w:r>
      <w:r w:rsidR="00E61DEF">
        <w:t xml:space="preserve">»), </w:t>
      </w:r>
      <w:r>
        <w:t xml:space="preserve">поскольку она очищает от лицемерия. Сура не начинается с </w:t>
      </w:r>
      <w:proofErr w:type="spellStart"/>
      <w:r>
        <w:t>басмалы</w:t>
      </w:r>
      <w:proofErr w:type="spellEnd"/>
      <w:r>
        <w:t xml:space="preserve">, так как </w:t>
      </w:r>
      <w:proofErr w:type="spellStart"/>
      <w:r>
        <w:t>басмала</w:t>
      </w:r>
      <w:proofErr w:type="spellEnd"/>
      <w:r>
        <w:t xml:space="preserve"> несёт в себе милость, а объявление отречения (</w:t>
      </w:r>
      <w:proofErr w:type="spellStart"/>
      <w:r>
        <w:t>бараа</w:t>
      </w:r>
      <w:proofErr w:type="spellEnd"/>
      <w:r>
        <w:t>) несовместимо с милостью.</w:t>
      </w:r>
    </w:p>
    <w:p w:rsidR="00D7536B" w:rsidRDefault="00F31F51" w:rsidP="009C6A54">
      <w:pPr>
        <w:pStyle w:val="MainText"/>
      </w:pPr>
      <w:r w:rsidRPr="009C6A54">
        <w:rPr>
          <w:rStyle w:val="RUAyat"/>
        </w:rPr>
        <w:t>«Аллах и Его Посланник объявят»</w:t>
      </w:r>
      <w:r w:rsidR="00D762E0">
        <w:t xml:space="preserve"> — </w:t>
      </w:r>
      <w:r>
        <w:t>то есть известят и провозгласят. Это извещение возведено к Всевышнему Аллаху и Его Посланнику (с.а.с.), поскольку оно является законодательным актом, то есть шариатским постановлением, обязательным для исполнения. Слово «аль-азан» в начале этого аята является сказуемым (хабар), а подлежащее (</w:t>
      </w:r>
      <w:proofErr w:type="spellStart"/>
      <w:r>
        <w:t>мубтада</w:t>
      </w:r>
      <w:proofErr w:type="spellEnd"/>
      <w:r>
        <w:t xml:space="preserve">) скрыто, которое </w:t>
      </w:r>
      <w:proofErr w:type="gramStart"/>
      <w:r>
        <w:t>подразумевается</w:t>
      </w:r>
      <w:proofErr w:type="gramEnd"/>
      <w:r>
        <w:t xml:space="preserve"> как: «Это провозглашение».</w:t>
      </w:r>
    </w:p>
    <w:p w:rsidR="00D7536B" w:rsidRDefault="00F31F51" w:rsidP="009C6A54">
      <w:pPr>
        <w:pStyle w:val="MainText"/>
      </w:pPr>
      <w:r w:rsidRPr="009C6A54">
        <w:rPr>
          <w:rStyle w:val="RUAyat"/>
        </w:rPr>
        <w:t>«людям»</w:t>
      </w:r>
      <w:r w:rsidR="00D762E0">
        <w:t xml:space="preserve"> — </w:t>
      </w:r>
      <w:r>
        <w:t xml:space="preserve">то есть всем, кто присутствовал в тот сезон: мусульманам и </w:t>
      </w:r>
      <w:proofErr w:type="spellStart"/>
      <w:r>
        <w:t>многобожникам</w:t>
      </w:r>
      <w:proofErr w:type="spellEnd"/>
      <w:r>
        <w:t>. Совершение хаджа к Каабе было доступно для всех людей</w:t>
      </w:r>
      <w:r w:rsidR="00D762E0">
        <w:t xml:space="preserve"> — </w:t>
      </w:r>
      <w:r>
        <w:t xml:space="preserve">как для мусульман, так и для многобожников. Поэтому обращение было направлено ко всем. Этот </w:t>
      </w:r>
      <w:r>
        <w:lastRenderedPageBreak/>
        <w:t xml:space="preserve">сезон стал последним, в который </w:t>
      </w:r>
      <w:proofErr w:type="spellStart"/>
      <w:r>
        <w:t>многобожникам</w:t>
      </w:r>
      <w:proofErr w:type="spellEnd"/>
      <w:r>
        <w:t xml:space="preserve"> было позволено совершать хадж, оставаясь в своей религии.</w:t>
      </w:r>
    </w:p>
    <w:p w:rsidR="00D7536B" w:rsidRDefault="00F31F51" w:rsidP="009C6A54">
      <w:pPr>
        <w:pStyle w:val="MainText"/>
      </w:pPr>
      <w:r w:rsidRPr="009C6A54">
        <w:rPr>
          <w:rStyle w:val="RUAyat"/>
        </w:rPr>
        <w:t>«В день великого паломничества»</w:t>
      </w:r>
      <w:r w:rsidR="00D762E0">
        <w:t xml:space="preserve"> — </w:t>
      </w:r>
      <w:r>
        <w:t>относительно того, какой именно день подразумевается под «днём великого паломничества», мнения разделились. Первое мнение, что это день Арафата</w:t>
      </w:r>
      <w:r w:rsidR="00D762E0">
        <w:t xml:space="preserve"> — </w:t>
      </w:r>
      <w:r>
        <w:t xml:space="preserve">9 число месяца </w:t>
      </w:r>
      <w:proofErr w:type="spellStart"/>
      <w:r>
        <w:t>Зуль-хиджа</w:t>
      </w:r>
      <w:proofErr w:type="spellEnd"/>
      <w:r>
        <w:t>. Этого мнения придерживались многие сподвижники, табиины и факихи. Второе мнение, что это день жертвоприношения</w:t>
      </w:r>
      <w:r w:rsidR="00D762E0">
        <w:t xml:space="preserve"> — </w:t>
      </w:r>
      <w:r>
        <w:t xml:space="preserve">10 число месяца </w:t>
      </w:r>
      <w:proofErr w:type="spellStart"/>
      <w:r>
        <w:t>Зуль-хиджа</w:t>
      </w:r>
      <w:proofErr w:type="spellEnd"/>
      <w:r>
        <w:t>. Этого мнения так</w:t>
      </w:r>
      <w:r w:rsidR="00E61DEF">
        <w:t xml:space="preserve"> </w:t>
      </w:r>
      <w:r>
        <w:t xml:space="preserve">же придерживались многие сподвижники, табиины и факихи. Наиболее вероятным представляется мнение, что речь идёт о дне Арафата, 9 числе месяца </w:t>
      </w:r>
      <w:proofErr w:type="spellStart"/>
      <w:r>
        <w:t>Зуль-хиджа</w:t>
      </w:r>
      <w:proofErr w:type="spellEnd"/>
      <w:r>
        <w:t xml:space="preserve">, поскольку Посланник Аллаха (с.а.с.) сказал: </w:t>
      </w:r>
      <w:r w:rsidRPr="009C6A54">
        <w:rPr>
          <w:rStyle w:val="RUHadith"/>
        </w:rPr>
        <w:t>«Хадж</w:t>
      </w:r>
      <w:r w:rsidR="00D762E0">
        <w:rPr>
          <w:rStyle w:val="RUHadith"/>
        </w:rPr>
        <w:t xml:space="preserve"> — </w:t>
      </w:r>
      <w:r w:rsidRPr="009C6A54">
        <w:rPr>
          <w:rStyle w:val="RUHadith"/>
        </w:rPr>
        <w:t>это Арафат».</w:t>
      </w:r>
      <w:r>
        <w:t xml:space="preserve"> Кроме того, в этот день все паломники собираются на горе Арафат. Что же касается дня жертвоприношения, то в этот день люди расходятся для совершения его обрядов, распределяясь между Миной, бросанием камешков, обходом вокруг Каабы и </w:t>
      </w:r>
      <w:proofErr w:type="spellStart"/>
      <w:r>
        <w:t>саем</w:t>
      </w:r>
      <w:proofErr w:type="spellEnd"/>
      <w:r>
        <w:t>.</w:t>
      </w:r>
    </w:p>
    <w:p w:rsidR="00D7536B" w:rsidRDefault="00F31F51" w:rsidP="009C6A54">
      <w:pPr>
        <w:pStyle w:val="MainText"/>
      </w:pPr>
      <w:r w:rsidRPr="009C6A54">
        <w:rPr>
          <w:rStyle w:val="RUAyat"/>
        </w:rPr>
        <w:t xml:space="preserve">«Аллах и Его посланник отрекаются от </w:t>
      </w:r>
      <w:proofErr w:type="spellStart"/>
      <w:r w:rsidRPr="009C6A54">
        <w:rPr>
          <w:rStyle w:val="RUAyat"/>
        </w:rPr>
        <w:t>многобожников</w:t>
      </w:r>
      <w:proofErr w:type="spellEnd"/>
      <w:r w:rsidRPr="009C6A54">
        <w:rPr>
          <w:rStyle w:val="RUAyat"/>
        </w:rPr>
        <w:t>»</w:t>
      </w:r>
      <w:r w:rsidR="00D762E0">
        <w:t xml:space="preserve"> — </w:t>
      </w:r>
      <w:r>
        <w:t xml:space="preserve">это объявление о непричастности Всевышнего Аллаха и Его Посланника (с.а.с.) к </w:t>
      </w:r>
      <w:proofErr w:type="spellStart"/>
      <w:r>
        <w:t>многобожникам</w:t>
      </w:r>
      <w:proofErr w:type="spellEnd"/>
      <w:r>
        <w:t>. Грамматически здесь подразумевается пропущенный предлог «би» (</w:t>
      </w:r>
      <w:r w:rsidRPr="009C6A54">
        <w:rPr>
          <w:rStyle w:val="ARInText"/>
          <w:rtl/>
        </w:rPr>
        <w:t>بِ</w:t>
      </w:r>
      <w:r>
        <w:t>), связанный со словом «азан» (возвещение), то есть «возвещение о том, что...». Этот предложение усиливает (подтверждает) смысл самого первого аята данной суры. Все чтецы Корана единогласно читали слово «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расулюху</w:t>
      </w:r>
      <w:proofErr w:type="spellEnd"/>
      <w:r>
        <w:t>» (</w:t>
      </w:r>
      <w:r w:rsidRPr="009C6A54">
        <w:rPr>
          <w:rStyle w:val="ARInText"/>
          <w:rtl/>
        </w:rPr>
        <w:t>وَرَسُولُهُ</w:t>
      </w:r>
      <w:r>
        <w:t xml:space="preserve">) в падеже </w:t>
      </w:r>
      <w:proofErr w:type="spellStart"/>
      <w:r>
        <w:t>раф</w:t>
      </w:r>
      <w:proofErr w:type="spellEnd"/>
      <w:r>
        <w:t xml:space="preserve"> (с </w:t>
      </w:r>
      <w:proofErr w:type="spellStart"/>
      <w:r>
        <w:t>даммой</w:t>
      </w:r>
      <w:proofErr w:type="spellEnd"/>
      <w:r>
        <w:t xml:space="preserve"> на конце), поскольку это союзное присоединение одного предложения к другому. Подразумеваемый смысл при этом: «...и Его Посланник [тоже] отрекается от многобожников». Высказывались и другие грамматические мнения, но суть остаётся единой. Что же касается утверждения некоторых толкователей о чтении «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расулихи</w:t>
      </w:r>
      <w:proofErr w:type="spellEnd"/>
      <w:r>
        <w:t>» (</w:t>
      </w:r>
      <w:r w:rsidRPr="009C6A54">
        <w:rPr>
          <w:rStyle w:val="ARInText"/>
          <w:rtl/>
        </w:rPr>
        <w:t>وَرَسُولِهُ</w:t>
      </w:r>
      <w:r>
        <w:t xml:space="preserve">) в падеже </w:t>
      </w:r>
      <w:proofErr w:type="spellStart"/>
      <w:r>
        <w:t>джарр</w:t>
      </w:r>
      <w:proofErr w:type="spellEnd"/>
      <w:r>
        <w:t xml:space="preserve"> (с </w:t>
      </w:r>
      <w:proofErr w:type="spellStart"/>
      <w:r>
        <w:t>кясрой</w:t>
      </w:r>
      <w:proofErr w:type="spellEnd"/>
      <w:r>
        <w:t xml:space="preserve"> на конце) и приписывании этого чтения аль-Хасану аль-</w:t>
      </w:r>
      <w:proofErr w:type="spellStart"/>
      <w:r>
        <w:t>Басри</w:t>
      </w:r>
      <w:proofErr w:type="spellEnd"/>
      <w:r>
        <w:t xml:space="preserve">, то оно является неверным, поскольку в таком случае смысл становился бы: «Аллах непричастен к </w:t>
      </w:r>
      <w:proofErr w:type="spellStart"/>
      <w:r>
        <w:t>многобожникам</w:t>
      </w:r>
      <w:proofErr w:type="spellEnd"/>
      <w:r>
        <w:t xml:space="preserve"> и к Своему Посланнику»,</w:t>
      </w:r>
      <w:r w:rsidR="00D762E0">
        <w:t xml:space="preserve"> — </w:t>
      </w:r>
      <w:r>
        <w:t>ошибочность и несостоятельность такого значения очевидны.</w:t>
      </w:r>
    </w:p>
    <w:p w:rsidR="00D7536B" w:rsidRDefault="00F31F51" w:rsidP="001A1DE7">
      <w:pPr>
        <w:pStyle w:val="MainText"/>
      </w:pPr>
      <w:r>
        <w:t xml:space="preserve">Передаётся интересный рассказ, что один бедуин услышал, как некий человек прочитал: </w:t>
      </w:r>
      <w:r w:rsidRPr="001A1DE7">
        <w:rPr>
          <w:rStyle w:val="RUAyat"/>
        </w:rPr>
        <w:t xml:space="preserve">«Поистине, Аллах непричастен к </w:t>
      </w:r>
      <w:proofErr w:type="spellStart"/>
      <w:r w:rsidRPr="001A1DE7">
        <w:rPr>
          <w:rStyle w:val="RUAyat"/>
        </w:rPr>
        <w:t>многобожникам</w:t>
      </w:r>
      <w:proofErr w:type="spellEnd"/>
      <w:r w:rsidRPr="001A1DE7">
        <w:rPr>
          <w:rStyle w:val="RUAyat"/>
        </w:rPr>
        <w:t xml:space="preserve"> и Его Посланнику»,</w:t>
      </w:r>
      <w:r w:rsidR="00D762E0">
        <w:t xml:space="preserve"> — </w:t>
      </w:r>
      <w:r>
        <w:t>он причитал «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расулихи</w:t>
      </w:r>
      <w:proofErr w:type="spellEnd"/>
      <w:r>
        <w:t>» (</w:t>
      </w:r>
      <w:r w:rsidRPr="001A1DE7">
        <w:rPr>
          <w:rStyle w:val="ARInText"/>
          <w:rtl/>
        </w:rPr>
        <w:t>وَرَسُولِه</w:t>
      </w:r>
      <w:r w:rsidR="001A1DE7">
        <w:rPr>
          <w:rStyle w:val="ARInText"/>
          <w:rFonts w:hint="cs"/>
          <w:rtl/>
        </w:rPr>
        <w:t>ِ</w:t>
      </w:r>
      <w:r>
        <w:t xml:space="preserve">) в падеже </w:t>
      </w:r>
      <w:proofErr w:type="spellStart"/>
      <w:r>
        <w:t>джарр</w:t>
      </w:r>
      <w:proofErr w:type="spellEnd"/>
      <w:r>
        <w:t xml:space="preserve"> (с </w:t>
      </w:r>
      <w:proofErr w:type="spellStart"/>
      <w:r>
        <w:t>кясрой</w:t>
      </w:r>
      <w:proofErr w:type="spellEnd"/>
      <w:r>
        <w:t xml:space="preserve"> на конце). Тогда бедуин сказал: «Если Аллах непричастен к Своему Посланнику, то и я непричастен к нему». Этим он лишь хотел обратить внимание чтеца на его ошибку. Тогда тот человек схватил его за одежду и привёл к </w:t>
      </w:r>
      <w:proofErr w:type="spellStart"/>
      <w:r>
        <w:t>Умару</w:t>
      </w:r>
      <w:proofErr w:type="spellEnd"/>
      <w:r>
        <w:t xml:space="preserve">, который тогда был халифом. Бедуин рассказал о том, как тот читал. После этого </w:t>
      </w:r>
      <w:proofErr w:type="spellStart"/>
      <w:r>
        <w:t>Умар</w:t>
      </w:r>
      <w:proofErr w:type="spellEnd"/>
      <w:r>
        <w:t xml:space="preserve"> повелел изучать арабский язык. Также передаётся, что Абу аль-</w:t>
      </w:r>
      <w:proofErr w:type="spellStart"/>
      <w:r>
        <w:t>Асвад</w:t>
      </w:r>
      <w:proofErr w:type="spellEnd"/>
      <w:r>
        <w:t xml:space="preserve"> ад-</w:t>
      </w:r>
      <w:proofErr w:type="spellStart"/>
      <w:r>
        <w:t>Дуали</w:t>
      </w:r>
      <w:proofErr w:type="spellEnd"/>
      <w:r>
        <w:t xml:space="preserve"> услышал это</w:t>
      </w:r>
      <w:r w:rsidR="00D762E0">
        <w:t xml:space="preserve"> — </w:t>
      </w:r>
      <w:r>
        <w:t xml:space="preserve">и довёл это дело до Али. Говорят, что именно это стало причиной появления науки </w:t>
      </w:r>
      <w:proofErr w:type="spellStart"/>
      <w:r>
        <w:t>нахв</w:t>
      </w:r>
      <w:proofErr w:type="spellEnd"/>
      <w:r>
        <w:t xml:space="preserve"> (арабской грамматики). Эта история приводится в некоторых книгах по грамматике при упоминании причины возникновения науки </w:t>
      </w:r>
      <w:proofErr w:type="spellStart"/>
      <w:r>
        <w:t>нахв</w:t>
      </w:r>
      <w:proofErr w:type="spellEnd"/>
      <w:r>
        <w:t>.</w:t>
      </w:r>
    </w:p>
    <w:p w:rsidR="00D7536B" w:rsidRDefault="00F31F51" w:rsidP="001A1DE7">
      <w:pPr>
        <w:pStyle w:val="MainText"/>
      </w:pPr>
      <w:r>
        <w:t xml:space="preserve">Этот аят, сообщающий о том, что Аллах непричастен к </w:t>
      </w:r>
      <w:proofErr w:type="spellStart"/>
      <w:r>
        <w:t>многобожникам</w:t>
      </w:r>
      <w:proofErr w:type="spellEnd"/>
      <w:r>
        <w:t xml:space="preserve"> и что Его Посланник (с.а.с.) так</w:t>
      </w:r>
      <w:r w:rsidR="00F5508C">
        <w:t xml:space="preserve"> </w:t>
      </w:r>
      <w:r>
        <w:t xml:space="preserve">же непричастен к </w:t>
      </w:r>
      <w:proofErr w:type="spellStart"/>
      <w:r>
        <w:t>многобожникам</w:t>
      </w:r>
      <w:proofErr w:type="spellEnd"/>
      <w:r>
        <w:t xml:space="preserve">, выражен в форме сообщения. Однако по своему смыслу он переходит в значение повеления. То есть его смысл таков: объявите это </w:t>
      </w:r>
      <w:proofErr w:type="spellStart"/>
      <w:r>
        <w:t>многобожникам</w:t>
      </w:r>
      <w:proofErr w:type="spellEnd"/>
      <w:r>
        <w:t>. Непричастность Всевышнего Аллаха к чему-либо является одним из сильнейших указаний на запретность того, от чего Он объявляет Себя</w:t>
      </w:r>
      <w:r w:rsidR="00F5508C">
        <w:t xml:space="preserve"> непричастным. В данном случае</w:t>
      </w:r>
      <w:r>
        <w:t xml:space="preserve"> это многобожие.</w:t>
      </w:r>
    </w:p>
    <w:p w:rsidR="00D7536B" w:rsidRDefault="00F31F51" w:rsidP="001A1DE7">
      <w:pPr>
        <w:pStyle w:val="MainText"/>
      </w:pPr>
      <w:r w:rsidRPr="001A1DE7">
        <w:rPr>
          <w:rStyle w:val="RUAyat"/>
        </w:rPr>
        <w:t>«Если вы раскаетесь, то тем лучше для вас. Если же вы отвернётесь, то знайте, что вам не сбежать от Аллаха».</w:t>
      </w:r>
      <w:r>
        <w:t xml:space="preserve"> В этой части аята разъясняется положение многобожников после этого объявления. Кто из них покается и уверует в Аллаха и Его Посланника (с.а.с.), тот преуспеет. А кто отвернётся и продолжит своё отвращение и высокомерие, пусть знает, что он не сможет избежать власти Всевышнего Аллаха, и что он не ослабит Его, тем самым заслужив наказание Всевышнего Аллаха.</w:t>
      </w:r>
    </w:p>
    <w:p w:rsidR="00D7536B" w:rsidRDefault="00F31F51" w:rsidP="001A1DE7">
      <w:pPr>
        <w:pStyle w:val="MainText"/>
      </w:pPr>
      <w:r w:rsidRPr="001A1DE7">
        <w:rPr>
          <w:rStyle w:val="RUAyat"/>
        </w:rPr>
        <w:t>«Обрадуй же вестью о мучительных страданиях неверующих».</w:t>
      </w:r>
      <w:r>
        <w:t xml:space="preserve"> Это предложение связано с первым предложением этого аята, поскольку в первом предложении содержится </w:t>
      </w:r>
      <w:r>
        <w:lastRenderedPageBreak/>
        <w:t xml:space="preserve">смысл повеления. То есть смысл такой: «Объяви людям о том, что Аллах и Его Посланник (с.а.с.) непричастны к </w:t>
      </w:r>
      <w:proofErr w:type="spellStart"/>
      <w:r>
        <w:t>многобожникам</w:t>
      </w:r>
      <w:proofErr w:type="spellEnd"/>
      <w:r>
        <w:t>, тот из них, кто покается, будет спасён, а тот, кто отвернётся, близок к наказанию». Затем сказано: «И обрад</w:t>
      </w:r>
      <w:r w:rsidR="00F5508C">
        <w:t>уй отвернувшихся многобожников</w:t>
      </w:r>
      <w:r>
        <w:t xml:space="preserve"> мучительн</w:t>
      </w:r>
      <w:r w:rsidR="00F5508C">
        <w:t>ы</w:t>
      </w:r>
      <w:r>
        <w:t>м наказани</w:t>
      </w:r>
      <w:r w:rsidR="00F5508C">
        <w:t>ем</w:t>
      </w:r>
      <w:r>
        <w:t>».</w:t>
      </w:r>
    </w:p>
    <w:p w:rsidR="00D7536B" w:rsidRDefault="00F31F51" w:rsidP="001A1DE7">
      <w:pPr>
        <w:pStyle w:val="MainText"/>
      </w:pPr>
      <w:r>
        <w:t>Изначально слово «</w:t>
      </w:r>
      <w:r w:rsidRPr="001A1DE7">
        <w:rPr>
          <w:rStyle w:val="ARInText"/>
          <w:rtl/>
        </w:rPr>
        <w:t>بِشَارَةٌ</w:t>
      </w:r>
      <w:r>
        <w:t>» (благая весть, радостное известие) означает сообщение о том, что приносит радость. Однако здесь оно использовано в переносном значении</w:t>
      </w:r>
      <w:r w:rsidR="00D762E0">
        <w:t xml:space="preserve"> — </w:t>
      </w:r>
      <w:r>
        <w:t>как предупреждение и сообщение о том, что является неприятным, в форме насмешки над теми, кому возвещают о наказании.</w:t>
      </w:r>
    </w:p>
    <w:p w:rsidR="00D7536B" w:rsidRDefault="00F31F51" w:rsidP="001A1DE7">
      <w:pPr>
        <w:pStyle w:val="MainText"/>
      </w:pPr>
      <w:r>
        <w:t>Мучительное наказание</w:t>
      </w:r>
      <w:r w:rsidR="00D762E0">
        <w:t xml:space="preserve"> — </w:t>
      </w:r>
      <w:r>
        <w:t>это наказание в виде убийства, плена, взятия в рабство и захвата имущества, как сказал Всевышний Аллах:</w:t>
      </w:r>
    </w:p>
    <w:p w:rsidR="001A1DE7" w:rsidRPr="001A1DE7" w:rsidRDefault="001A1DE7" w:rsidP="001A1DE7">
      <w:pPr>
        <w:pStyle w:val="ARAyat"/>
      </w:pPr>
      <w:r>
        <w:rPr>
          <w:rtl/>
        </w:rPr>
        <w:t xml:space="preserve">وَأَنزَلَ جُنُودٗا لَّمۡ تَرَوۡهَا وَعَذَّبَ </w:t>
      </w:r>
      <w:r>
        <w:rPr>
          <w:rFonts w:hint="cs"/>
          <w:rtl/>
        </w:rPr>
        <w:t>ٱ</w:t>
      </w:r>
      <w:r>
        <w:rPr>
          <w:rFonts w:hint="eastAsia"/>
          <w:rtl/>
        </w:rPr>
        <w:t>لَّذِينَ</w:t>
      </w:r>
      <w:r>
        <w:rPr>
          <w:rtl/>
        </w:rPr>
        <w:t xml:space="preserve"> كَفَرُواْۚ وَذَٰلِكَ جَزَآءُ </w:t>
      </w:r>
      <w:r>
        <w:rPr>
          <w:rFonts w:hint="cs"/>
          <w:rtl/>
        </w:rPr>
        <w:t>ٱ</w:t>
      </w:r>
      <w:r>
        <w:rPr>
          <w:rFonts w:hint="eastAsia"/>
          <w:rtl/>
        </w:rPr>
        <w:t>لۡكَٰفِرِينَ</w:t>
      </w:r>
    </w:p>
    <w:p w:rsidR="00D7536B" w:rsidRDefault="00F31F51" w:rsidP="001A1DE7">
      <w:pPr>
        <w:pStyle w:val="MainTextNoIndent"/>
      </w:pPr>
      <w:r w:rsidRPr="001A1DE7">
        <w:rPr>
          <w:rStyle w:val="RUAyat"/>
        </w:rPr>
        <w:t>«И ниспослал воинов, которых вы не видите, и подверг мучениям тех, кто не верует. Таково возмездие неверующим!»</w:t>
      </w:r>
      <w:r>
        <w:t xml:space="preserve"> (9:26).</w:t>
      </w:r>
      <w:r w:rsidR="001A1DE7">
        <w:t xml:space="preserve"> </w:t>
      </w:r>
      <w:r>
        <w:t xml:space="preserve">Ведь наказание неверующих в день </w:t>
      </w:r>
      <w:proofErr w:type="spellStart"/>
      <w:r>
        <w:t>Хунайна</w:t>
      </w:r>
      <w:proofErr w:type="spellEnd"/>
      <w:r>
        <w:t xml:space="preserve"> заключалось в одних случаях в убийстве, а в других</w:t>
      </w:r>
      <w:r w:rsidR="00D762E0">
        <w:t xml:space="preserve"> — </w:t>
      </w:r>
      <w:r>
        <w:t>в пленении, взятии в рабство и захвате имущества. То есть смысл таков: предупреди многобожников о том, что после окончания запретных месяцев ты будешь сражаться с ними и одержишь над ними победу, на что указывают слова Всевышнего Аллаха:</w:t>
      </w:r>
    </w:p>
    <w:p w:rsidR="00D7536B" w:rsidRPr="00D762E0" w:rsidRDefault="00D762E0" w:rsidP="00D762E0">
      <w:pPr>
        <w:pStyle w:val="ARAyat"/>
      </w:pPr>
      <w:r>
        <w:rPr>
          <w:rtl/>
          <w:lang w:val="ru-RU"/>
        </w:rPr>
        <w:t xml:space="preserve">فَإِذَا </w:t>
      </w:r>
      <w:r>
        <w:rPr>
          <w:rFonts w:hint="cs"/>
          <w:rtl/>
          <w:lang w:val="ru-RU"/>
        </w:rPr>
        <w:t>ٱ</w:t>
      </w:r>
      <w:r>
        <w:rPr>
          <w:rFonts w:hint="eastAsia"/>
          <w:rtl/>
          <w:lang w:val="ru-RU"/>
        </w:rPr>
        <w:t>نسَلَخَ</w:t>
      </w:r>
      <w:r>
        <w:rPr>
          <w:rtl/>
          <w:lang w:val="ru-RU"/>
        </w:rPr>
        <w:t xml:space="preserve"> </w:t>
      </w:r>
      <w:r>
        <w:rPr>
          <w:rFonts w:hint="cs"/>
          <w:rtl/>
          <w:lang w:val="ru-RU"/>
        </w:rPr>
        <w:t>ٱ</w:t>
      </w:r>
      <w:r>
        <w:rPr>
          <w:rFonts w:hint="eastAsia"/>
          <w:rtl/>
          <w:lang w:val="ru-RU"/>
        </w:rPr>
        <w:t>لۡأَشۡهُرُ</w:t>
      </w:r>
      <w:r>
        <w:rPr>
          <w:rtl/>
          <w:lang w:val="ru-RU"/>
        </w:rPr>
        <w:t xml:space="preserve"> </w:t>
      </w:r>
      <w:r>
        <w:rPr>
          <w:rFonts w:hint="cs"/>
          <w:rtl/>
          <w:lang w:val="ru-RU"/>
        </w:rPr>
        <w:t>ٱ</w:t>
      </w:r>
      <w:r>
        <w:rPr>
          <w:rFonts w:hint="eastAsia"/>
          <w:rtl/>
          <w:lang w:val="ru-RU"/>
        </w:rPr>
        <w:t>لۡحُرُمُ</w:t>
      </w:r>
      <w:r>
        <w:rPr>
          <w:rtl/>
          <w:lang w:val="ru-RU"/>
        </w:rPr>
        <w:t xml:space="preserve"> فَ</w:t>
      </w:r>
      <w:r>
        <w:rPr>
          <w:rFonts w:hint="cs"/>
          <w:rtl/>
          <w:lang w:val="ru-RU"/>
        </w:rPr>
        <w:t>ٱ</w:t>
      </w:r>
      <w:r>
        <w:rPr>
          <w:rFonts w:hint="eastAsia"/>
          <w:rtl/>
          <w:lang w:val="ru-RU"/>
        </w:rPr>
        <w:t>قۡتُلُواْ</w:t>
      </w:r>
      <w:r>
        <w:rPr>
          <w:rtl/>
          <w:lang w:val="ru-RU"/>
        </w:rPr>
        <w:t xml:space="preserve"> </w:t>
      </w:r>
      <w:r>
        <w:rPr>
          <w:rFonts w:hint="cs"/>
          <w:rtl/>
          <w:lang w:val="ru-RU"/>
        </w:rPr>
        <w:t>ٱ</w:t>
      </w:r>
      <w:r>
        <w:rPr>
          <w:rFonts w:hint="eastAsia"/>
          <w:rtl/>
          <w:lang w:val="ru-RU"/>
        </w:rPr>
        <w:t>لۡمُشۡرِكِينَ</w:t>
      </w:r>
      <w:r>
        <w:rPr>
          <w:rtl/>
          <w:lang w:val="ru-RU"/>
        </w:rPr>
        <w:t xml:space="preserve"> حَيۡثُ وَجَدتُّمُوهُمۡ وَخُذُوهُمۡ وَ</w:t>
      </w:r>
      <w:r>
        <w:rPr>
          <w:rFonts w:hint="cs"/>
          <w:rtl/>
          <w:lang w:val="ru-RU"/>
        </w:rPr>
        <w:t>ٱ</w:t>
      </w:r>
      <w:r>
        <w:rPr>
          <w:rFonts w:hint="eastAsia"/>
          <w:rtl/>
          <w:lang w:val="ru-RU"/>
        </w:rPr>
        <w:t>حۡصُرُوهُمۡ</w:t>
      </w:r>
      <w:r>
        <w:rPr>
          <w:rtl/>
          <w:lang w:val="ru-RU"/>
        </w:rPr>
        <w:t xml:space="preserve"> وَ</w:t>
      </w:r>
      <w:r>
        <w:rPr>
          <w:rFonts w:hint="cs"/>
          <w:rtl/>
          <w:lang w:val="ru-RU"/>
        </w:rPr>
        <w:t>ٱ</w:t>
      </w:r>
      <w:r>
        <w:rPr>
          <w:rFonts w:hint="eastAsia"/>
          <w:rtl/>
          <w:lang w:val="ru-RU"/>
        </w:rPr>
        <w:t>قۡعُدُواْ</w:t>
      </w:r>
      <w:r>
        <w:rPr>
          <w:rtl/>
          <w:lang w:val="ru-RU"/>
        </w:rPr>
        <w:t xml:space="preserve"> لَهُمۡ كُلَّ مَرۡصَدٖ</w:t>
      </w:r>
    </w:p>
    <w:p w:rsidR="00D7536B" w:rsidRDefault="00F31F51" w:rsidP="00D762E0">
      <w:pPr>
        <w:pStyle w:val="MainTextNoIndent"/>
      </w:pPr>
      <w:r w:rsidRPr="00D762E0">
        <w:rPr>
          <w:rStyle w:val="RUAyat"/>
        </w:rPr>
        <w:t xml:space="preserve">«Когда же завершатся запретные месяцы, то убивайте </w:t>
      </w:r>
      <w:proofErr w:type="spellStart"/>
      <w:r w:rsidRPr="00D762E0">
        <w:rPr>
          <w:rStyle w:val="RUAyat"/>
        </w:rPr>
        <w:t>многобожников</w:t>
      </w:r>
      <w:proofErr w:type="spellEnd"/>
      <w:r w:rsidRPr="00D762E0">
        <w:rPr>
          <w:rStyle w:val="RUAyat"/>
        </w:rPr>
        <w:t>, где бы вы их ни обнаружили, берите их в плен, осаждайте их и устраивайте для них любую засаду»</w:t>
      </w:r>
      <w:r>
        <w:t xml:space="preserve"> (9:</w:t>
      </w:r>
      <w:r w:rsidR="00D762E0">
        <w:t>5</w:t>
      </w:r>
      <w:r>
        <w:t>).</w:t>
      </w:r>
      <w:r w:rsidR="001A1DE7">
        <w:t xml:space="preserve"> </w:t>
      </w:r>
      <w:r>
        <w:t>Употребление слова «наказание» в общем смысле включает в себя как наказание в этом мире, так и наказание в Последней жизни, если только нет указания, ограничивающего его значение. Например, в суре «</w:t>
      </w:r>
      <w:r w:rsidR="00C07BDE">
        <w:t>А</w:t>
      </w:r>
      <w:r>
        <w:t>ль-Калам» после упоминания истории владельцев сада Всевышний Аллах сказал:</w:t>
      </w:r>
    </w:p>
    <w:p w:rsidR="00D7536B" w:rsidRPr="00D762E0" w:rsidRDefault="00D762E0" w:rsidP="00D762E0">
      <w:pPr>
        <w:pStyle w:val="ARAyat"/>
      </w:pPr>
      <w:r>
        <w:rPr>
          <w:rtl/>
        </w:rPr>
        <w:t xml:space="preserve">كَذَٰلِكَ </w:t>
      </w:r>
      <w:r>
        <w:rPr>
          <w:rFonts w:hint="cs"/>
          <w:rtl/>
        </w:rPr>
        <w:t>ٱ</w:t>
      </w:r>
      <w:r>
        <w:rPr>
          <w:rFonts w:hint="eastAsia"/>
          <w:rtl/>
        </w:rPr>
        <w:t>لۡعَذَابُۖ</w:t>
      </w:r>
      <w:r>
        <w:rPr>
          <w:rtl/>
        </w:rPr>
        <w:t xml:space="preserve"> وَلَعَذَابُ </w:t>
      </w:r>
      <w:r>
        <w:rPr>
          <w:rFonts w:hint="cs"/>
          <w:rtl/>
        </w:rPr>
        <w:t>ٱ</w:t>
      </w:r>
      <w:r>
        <w:rPr>
          <w:rFonts w:hint="eastAsia"/>
          <w:rtl/>
        </w:rPr>
        <w:t>لۡأٓخِرَةِ</w:t>
      </w:r>
      <w:r>
        <w:rPr>
          <w:rtl/>
        </w:rPr>
        <w:t xml:space="preserve"> أَكۡبَرُ</w:t>
      </w:r>
    </w:p>
    <w:p w:rsidR="00D7536B" w:rsidRDefault="00F31F51" w:rsidP="00D762E0">
      <w:pPr>
        <w:pStyle w:val="MainTextCentered"/>
      </w:pPr>
      <w:r w:rsidRPr="00D762E0">
        <w:rPr>
          <w:rStyle w:val="RUAyat"/>
        </w:rPr>
        <w:t>«Таково было наказание, а наказания в Последней жизни будут ещё ужаснее!»</w:t>
      </w:r>
      <w:r>
        <w:t xml:space="preserve"> (68:33).</w:t>
      </w:r>
    </w:p>
    <w:p w:rsidR="00D7536B" w:rsidRDefault="00F31F51" w:rsidP="00D762E0">
      <w:pPr>
        <w:pStyle w:val="MainText"/>
      </w:pPr>
      <w:r>
        <w:t>Этот и другие благородные аяты содержат некоторые положения, касающиеся внешней политики, относящиеся к методу. В них были упорядочены отношения Исламского Государства с другими образованиями на Аравийском полуострове. Основой внешней политики в Исламе является несение призыва. Поэтому отношения между Халифатом и другими государствами должны строиться так, чтобы это служило интересам призыва и не противоречило ему. Обязанностью мусульман и их правителей является строить свои отношения с государствами, существующими в землях неверия, на этом основании: не заключать с ними союзов против мусульман и не брать их себе в покровители вместо верующих. Основой же является то, что все мусульмане должны находиться в одном политическом образовании, как это было во времена Посланника Аллаха (с.а.с.), где ими должен править один халиф. Просим Всевышнего Аллаха изменить положение мусульман к лучшему.</w:t>
      </w:r>
    </w:p>
    <w:sectPr w:rsidR="00D7536B" w:rsidSect="0010437C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4FCD"/>
    <w:multiLevelType w:val="hybridMultilevel"/>
    <w:tmpl w:val="0A04849C"/>
    <w:lvl w:ilvl="0" w:tplc="FD9845A4">
      <w:start w:val="1"/>
      <w:numFmt w:val="bullet"/>
      <w:pStyle w:val="ListMarkers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93E5B"/>
    <w:multiLevelType w:val="hybridMultilevel"/>
    <w:tmpl w:val="38F8E6AA"/>
    <w:lvl w:ilvl="0" w:tplc="F1F27EAE">
      <w:start w:val="1"/>
      <w:numFmt w:val="russianLower"/>
      <w:pStyle w:val="List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D1607"/>
    <w:multiLevelType w:val="hybridMultilevel"/>
    <w:tmpl w:val="5C34B514"/>
    <w:lvl w:ilvl="0" w:tplc="3D2E8C4C">
      <w:start w:val="1"/>
      <w:numFmt w:val="decimal"/>
      <w:pStyle w:val="ListNumbers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36B"/>
    <w:rsid w:val="0010437C"/>
    <w:rsid w:val="001A1DE7"/>
    <w:rsid w:val="005C5222"/>
    <w:rsid w:val="007F48A5"/>
    <w:rsid w:val="00840ABF"/>
    <w:rsid w:val="009C6A54"/>
    <w:rsid w:val="00C07BDE"/>
    <w:rsid w:val="00D7536B"/>
    <w:rsid w:val="00D762E0"/>
    <w:rsid w:val="00E61DEF"/>
    <w:rsid w:val="00F31F51"/>
    <w:rsid w:val="00F51D64"/>
    <w:rsid w:val="00F5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A79BA"/>
  <w15:docId w15:val="{BABA3810-64F5-471B-BA7D-D410392ED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37C"/>
    <w:pPr>
      <w:spacing w:after="120" w:line="360" w:lineRule="auto"/>
      <w:ind w:firstLine="567"/>
    </w:pPr>
    <w:rPr>
      <w:rFonts w:asciiTheme="majorBidi" w:eastAsia="Calibri" w:hAnsiTheme="majorBidi" w:cs="Arial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andFooter">
    <w:name w:val="Header and Footer"/>
    <w:basedOn w:val="a"/>
    <w:qFormat/>
  </w:style>
  <w:style w:type="numbering" w:customStyle="1" w:styleId="a3">
    <w:name w:val="Без списка"/>
    <w:uiPriority w:val="99"/>
    <w:semiHidden/>
    <w:unhideWhenUsed/>
    <w:qFormat/>
  </w:style>
  <w:style w:type="paragraph" w:customStyle="1" w:styleId="ARAyat">
    <w:name w:val="AR_Ayat"/>
    <w:rsid w:val="0010437C"/>
    <w:pPr>
      <w:suppressAutoHyphens w:val="0"/>
      <w:bidi/>
      <w:jc w:val="center"/>
    </w:pPr>
    <w:rPr>
      <w:rFonts w:ascii="KFGQPC Uthmanic Script HAFS" w:eastAsia="Times New Roman" w:hAnsi="KFGQPC Uthmanic Script HAFS" w:cs="KFGQPC Uthmanic Script HAFS"/>
      <w:sz w:val="28"/>
      <w:szCs w:val="28"/>
      <w:lang w:eastAsia="ru-RU"/>
    </w:rPr>
  </w:style>
  <w:style w:type="paragraph" w:customStyle="1" w:styleId="ARHadith">
    <w:name w:val="AR_Hadith"/>
    <w:rsid w:val="0010437C"/>
    <w:pPr>
      <w:suppressAutoHyphens w:val="0"/>
      <w:bidi/>
      <w:jc w:val="center"/>
    </w:pPr>
    <w:rPr>
      <w:rFonts w:ascii="Scheherazade" w:eastAsia="Times New Roman" w:hAnsi="Scheherazade" w:cs="Scheherazade"/>
      <w:sz w:val="28"/>
      <w:szCs w:val="28"/>
      <w:lang w:eastAsia="ru-RU"/>
    </w:rPr>
  </w:style>
  <w:style w:type="character" w:customStyle="1" w:styleId="ARInText">
    <w:name w:val="AR_In.Text"/>
    <w:uiPriority w:val="1"/>
    <w:rsid w:val="0010437C"/>
    <w:rPr>
      <w:rFonts w:ascii="Scheherazade" w:hAnsi="Scheherazade" w:cs="Scheherazade"/>
      <w:sz w:val="28"/>
      <w:szCs w:val="28"/>
    </w:rPr>
  </w:style>
  <w:style w:type="paragraph" w:customStyle="1" w:styleId="MainText">
    <w:name w:val="MainText"/>
    <w:rsid w:val="0010437C"/>
    <w:pPr>
      <w:suppressAutoHyphens w:val="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uthor">
    <w:name w:val="Author"/>
    <w:basedOn w:val="MainText"/>
    <w:next w:val="MainText"/>
    <w:rsid w:val="0010437C"/>
    <w:rPr>
      <w:bCs/>
      <w:i/>
    </w:rPr>
  </w:style>
  <w:style w:type="paragraph" w:customStyle="1" w:styleId="Basmala">
    <w:name w:val="Basmala"/>
    <w:basedOn w:val="a"/>
    <w:rsid w:val="0010437C"/>
    <w:pPr>
      <w:suppressAutoHyphens w:val="0"/>
      <w:bidi/>
      <w:spacing w:after="200"/>
      <w:ind w:firstLine="0"/>
      <w:jc w:val="center"/>
    </w:pPr>
    <w:rPr>
      <w:rFonts w:ascii="KFGQPC Uthmanic Script HAFS" w:eastAsiaTheme="minorHAnsi" w:hAnsi="KFGQPC Uthmanic Script HAFS" w:cs="KFGQPC Uthmanic Script HAFS"/>
      <w:sz w:val="28"/>
      <w:szCs w:val="28"/>
      <w:lang w:val="ru-RU"/>
    </w:rPr>
  </w:style>
  <w:style w:type="character" w:customStyle="1" w:styleId="Bold">
    <w:name w:val="Bold"/>
    <w:rsid w:val="0010437C"/>
    <w:rPr>
      <w:rFonts w:ascii="Times New Roman" w:hAnsi="Times New Roman"/>
      <w:b/>
      <w:lang w:val="ru-RU"/>
    </w:rPr>
  </w:style>
  <w:style w:type="character" w:customStyle="1" w:styleId="Bold-Italic">
    <w:name w:val="Bold-Italic"/>
    <w:uiPriority w:val="1"/>
    <w:rsid w:val="0010437C"/>
    <w:rPr>
      <w:b/>
      <w:i/>
      <w:lang w:val="ru-RU"/>
    </w:rPr>
  </w:style>
  <w:style w:type="character" w:customStyle="1" w:styleId="Bold-Underline">
    <w:name w:val="Bold-Underline"/>
    <w:basedOn w:val="a0"/>
    <w:uiPriority w:val="1"/>
    <w:rsid w:val="0010437C"/>
    <w:rPr>
      <w:rFonts w:asciiTheme="majorBidi" w:hAnsiTheme="majorBidi" w:cstheme="majorBidi"/>
      <w:b/>
      <w:bCs/>
      <w:color w:val="000000"/>
      <w:sz w:val="24"/>
      <w:szCs w:val="24"/>
      <w:u w:val="single"/>
      <w:lang w:val="ru-RU"/>
    </w:rPr>
  </w:style>
  <w:style w:type="paragraph" w:customStyle="1" w:styleId="FootNoteText">
    <w:name w:val="FootNote_Text"/>
    <w:rsid w:val="0010437C"/>
    <w:pPr>
      <w:suppressAutoHyphens w:val="0"/>
      <w:spacing w:after="60"/>
    </w:pPr>
    <w:rPr>
      <w:rFonts w:ascii="Times New Roman" w:eastAsia="Times New Roman" w:hAnsi="Times New Roman" w:cs="Times New Roman"/>
      <w:sz w:val="16"/>
      <w:szCs w:val="16"/>
      <w:lang w:val="ru-RU" w:bidi="ar-AE"/>
    </w:rPr>
  </w:style>
  <w:style w:type="paragraph" w:customStyle="1" w:styleId="HeaderL1">
    <w:name w:val="Header_L1"/>
    <w:next w:val="a"/>
    <w:rsid w:val="0010437C"/>
    <w:pPr>
      <w:suppressAutoHyphens w:val="0"/>
      <w:spacing w:after="480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HeaderL2">
    <w:name w:val="Header_L2"/>
    <w:rsid w:val="0010437C"/>
    <w:pPr>
      <w:suppressAutoHyphens w:val="0"/>
      <w:spacing w:before="240" w:after="180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Italic">
    <w:name w:val="Italic"/>
    <w:rsid w:val="0010437C"/>
    <w:rPr>
      <w:rFonts w:ascii="Times New Roman" w:hAnsi="Times New Roman"/>
      <w:i/>
      <w:lang w:val="ru-RU" w:eastAsia="en-US"/>
    </w:rPr>
  </w:style>
  <w:style w:type="paragraph" w:customStyle="1" w:styleId="ListLetters">
    <w:name w:val="List_Letters"/>
    <w:rsid w:val="0010437C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ListMarkers">
    <w:name w:val="List_Markers"/>
    <w:rsid w:val="0010437C"/>
    <w:pPr>
      <w:numPr>
        <w:numId w:val="2"/>
      </w:numPr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ListNumbers">
    <w:name w:val="List_Numbers"/>
    <w:rsid w:val="0010437C"/>
    <w:pPr>
      <w:numPr>
        <w:numId w:val="3"/>
      </w:numPr>
      <w:suppressAutoHyphens w:val="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MainTextCentered">
    <w:name w:val="MainText_Centered"/>
    <w:rsid w:val="0010437C"/>
    <w:pPr>
      <w:suppressAutoHyphens w:val="0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MainTextNoIndent">
    <w:name w:val="MainText_NoIndent"/>
    <w:next w:val="MainText"/>
    <w:rsid w:val="0010437C"/>
    <w:pPr>
      <w:suppressAutoHyphens w:val="0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Quotes">
    <w:name w:val="Quotes"/>
    <w:uiPriority w:val="1"/>
    <w:rsid w:val="0010437C"/>
    <w:rPr>
      <w:rFonts w:asciiTheme="minorHAnsi" w:hAnsiTheme="minorHAnsi"/>
      <w:i w:val="0"/>
      <w:sz w:val="23"/>
      <w:lang w:val="ru-RU"/>
    </w:rPr>
  </w:style>
  <w:style w:type="character" w:customStyle="1" w:styleId="RUAyat">
    <w:name w:val="RU_Ayat"/>
    <w:rsid w:val="0010437C"/>
    <w:rPr>
      <w:rFonts w:ascii="Times New Roman" w:hAnsi="Times New Roman"/>
      <w:b/>
      <w:lang w:val="ru-RU"/>
    </w:rPr>
  </w:style>
  <w:style w:type="character" w:customStyle="1" w:styleId="RUHadith">
    <w:name w:val="RU_Hadith"/>
    <w:rsid w:val="0010437C"/>
    <w:rPr>
      <w:rFonts w:ascii="Times New Roman" w:hAnsi="Times New Roman"/>
      <w:b/>
      <w:i/>
      <w:lang w:val="ru-RU"/>
    </w:rPr>
  </w:style>
  <w:style w:type="paragraph" w:customStyle="1" w:styleId="SubHeader">
    <w:name w:val="SubHeader"/>
    <w:basedOn w:val="a"/>
    <w:next w:val="MainText"/>
    <w:rsid w:val="0010437C"/>
    <w:pPr>
      <w:suppressAutoHyphens w:val="0"/>
      <w:spacing w:after="0" w:line="240" w:lineRule="auto"/>
      <w:ind w:firstLine="0"/>
      <w:jc w:val="center"/>
    </w:pPr>
    <w:rPr>
      <w:rFonts w:ascii="Times New Roman" w:eastAsia="Times New Roman" w:hAnsi="Times New Roman" w:cs="Times New Roman"/>
      <w:b/>
      <w:bCs/>
      <w:szCs w:val="24"/>
      <w:lang w:val="ru-RU"/>
    </w:rPr>
  </w:style>
  <w:style w:type="character" w:customStyle="1" w:styleId="Subscript">
    <w:name w:val="Subscript"/>
    <w:uiPriority w:val="1"/>
    <w:rsid w:val="0010437C"/>
    <w:rPr>
      <w:rFonts w:cs="Times New Roman"/>
      <w:vertAlign w:val="subscript"/>
    </w:rPr>
  </w:style>
  <w:style w:type="paragraph" w:customStyle="1" w:styleId="SubSubheader">
    <w:name w:val="SubSubheader"/>
    <w:rsid w:val="0010437C"/>
    <w:pPr>
      <w:suppressAutoHyphens w:val="0"/>
      <w:autoSpaceDE w:val="0"/>
      <w:autoSpaceDN w:val="0"/>
      <w:adjustRightInd w:val="0"/>
      <w:ind w:left="709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SubSubSubheader">
    <w:name w:val="SubSubSubheader"/>
    <w:basedOn w:val="SubSubheader"/>
    <w:rsid w:val="0010437C"/>
    <w:rPr>
      <w:i/>
      <w:iCs/>
    </w:rPr>
  </w:style>
  <w:style w:type="character" w:customStyle="1" w:styleId="Superscript">
    <w:name w:val="Superscript"/>
    <w:uiPriority w:val="1"/>
    <w:rsid w:val="0010437C"/>
    <w:rPr>
      <w:rFonts w:cs="Times New Roman"/>
      <w:vertAlign w:val="superscript"/>
    </w:rPr>
  </w:style>
  <w:style w:type="character" w:customStyle="1" w:styleId="Underline">
    <w:name w:val="Underline"/>
    <w:uiPriority w:val="1"/>
    <w:rsid w:val="0010437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13752</TotalTime>
  <Pages>3</Pages>
  <Words>1496</Words>
  <Characters>8529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2026-07-08T10:13:00Z</dcterms:created>
  <dcterms:modified xsi:type="dcterms:W3CDTF">2026-09-09T15:31:00Z</dcterms:modified>
  <dc:language>ru-RU</dc:language>
</cp:coreProperties>
</file>