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60" w:before="0" w:after="113"/>
        <w:ind w:hanging="0"/>
        <w:jc w:val="center"/>
        <w:rPr/>
      </w:pPr>
      <w:r>
        <w:rPr>
          <w:rStyle w:val="Strong"/>
          <w:b w:val="false"/>
          <w:bCs w:val="false"/>
          <w:i/>
          <w:iCs/>
        </w:rPr>
        <w:t>Газета «Ар-Рая»</w:t>
      </w:r>
    </w:p>
    <w:p>
      <w:pPr>
        <w:pStyle w:val="BodyText"/>
        <w:spacing w:lineRule="auto" w:line="360" w:before="0" w:after="113"/>
        <w:ind w:hanging="0"/>
        <w:jc w:val="center"/>
        <w:rPr/>
      </w:pPr>
      <w:r>
        <w:rPr>
          <w:rStyle w:val="Strong"/>
        </w:rPr>
        <w:t xml:space="preserve">Ирак перед испытанием в девяносто дней 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В Ираке план Али аз-Зейди по сосредоточению оружия исключительно в руках государства не является просто очередной мерой безопасности, а установленный девяностодневный срок — не временная передышка между вооружёнными формированиями и Америкой. За этим сроком стоит куда более глубокий вопрос: сможет ли правительство перевести Ирак от нынешней модели сосуществования с вооружёнными силами вне полного контроля государства к реальному их подчинению государственной власти, не спровоцировав при этом внутреннего столкновения и не превратив страну вновь в арену регионального противостояния.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Вопрос сосредоточения оружия в руках государства — это не только военная проблема. От его решения зависят то, каким будет иракское государство, судьба «Сил народной мобилизации», отношения с Ираном и Америкой. Это также проверка способности правительства выработать договорённости, которые защитят интересы и суверенитет Ирака.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Согласно заявлениям Али аз-Зейди, план предусматривает первый этап продолжительностью в девяносто дней. В течении этого срока вооружённые формирования должны прекратить нападения, взамен чего они не будут подвергаться ударам со стороны США. После этого предполагается переход к следующим этапам, связанным уже с оружием, статусом бойцов и вооружённых формирований. Завершающий же этап, как сообщается, намечен на июнь 2027 года.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Однако эти сроки не следует воспринимать как окончательно согласованный план, одобренный всеми сторонами, так как переговоры продолжаются, а заявления о деталях и этапах этой схемы по-прежнему расходятся.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И всё же значение этих девяноста дней заключается не столько в самом сроке, сколько в возможности разорвать замкнутый круг взаимных атак и ответных ударов и создать политические условия и необходимое спокойствие, при которых станет возможным всерьёз обсуждать дальнейшую судьбу вооружённых формирований и наличия у них оружия.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</w:rPr>
        <w:t>От прекращения атак к реорганизации вооружённых формирований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Одна из ключевых идей плана заключается в том, чтобы прежде чем решать судьбу оружия, необходимо добиться прекращения его применения. Если нападения прекратятся, снизится вероятность ответных военных ударов, а значит, появится больше возможностей для переговоров о решения дальнейшей судьбы вооружений. Но затишье, каким бы долгим оно ни было, само по себе не решает проблему. Без чётких договорённостей и обязательных к исполнению мер оно может оказаться лишь временной заморозкой конфликта.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Кроме того, Багдаду приходится вести переговоры не с одной стороной, а с несколькими. Вооружённые формирования, связанные с Ираном, не представляют собой единый однородный блок. Они различаются по своему политическому влиянию, военному потенциалу, характеру институциональных связей с «Силами народной мобилизации» и степени самостоятельности в принятии решений. Ошибочно было бы считать, что все они управляются из единого центра. Но столь же ошибочно было бы игнорировать влияние Ирана на их действия. Тегеран имеет прочные связи с целым рядом иракских сил, поэтому его позиция способна существенно повлиять на то, удастся ли достичь соглашения.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Впрочем интересы этих формирований не сводятся только лишь к позиции Ирана. У них есть и собственные интересы внутри страны, связанные с политическим влиянием и будущим положением в иракском государстве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Задача аз-Зейди и заключается в том, чтобы предложить группировкам реальную возможность продолжить политическую деятельность и занять место в государственных структурах после отказа от вооружённой составляющей, неподконтрольной государству.</w:t>
      </w:r>
    </w:p>
    <w:p>
      <w:pPr>
        <w:pStyle w:val="BodyText"/>
        <w:spacing w:lineRule="auto" w:line="360" w:before="0" w:after="113"/>
        <w:ind w:firstLine="567"/>
        <w:jc w:val="both"/>
        <w:rPr>
          <w:b/>
          <w:bCs/>
        </w:rPr>
      </w:pPr>
      <w:r>
        <w:rPr>
          <w:b/>
          <w:bCs/>
        </w:rPr>
        <w:t>Возможно ли сосредоточить оружие в руках государства без кровопролития?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Если у группировок угроза прямого столкновения с Америкой ослабнет, а доводы, которыми некоторые из них оправдывают нападения на американские объекты и войска, станут менее убедительными, часть этих сил может счесть переход к политической деятельности и работе в государственных структурах более реалистичным выбором, чем продолжение противостояния.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Однако формирования, которые годами обладали оружием, не пойдут на отказ от него по пути обычной административной процедуре. Их будут интересовать судьба их командиров и бойцов, дальнейшее политическое положение, а также гарантии того, что после завершения ими военной деятельности они не станут объектом преследования. Это не означает предоставления кому-либо иммунитета от закона. Речь идёт о создании ясного правового механизма, который урегулирует положение бойцов и отделит индивидуальную ответственность за совершённые нарушения от процесса реорганизации государственных институтов и вооружённых формирований.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 xml:space="preserve">Настоящая сложность заключается не в том, чтобы убедить стороны, уже готовые к переговорам, а в том, как поступить с теми, кто отказывается </w:t>
      </w:r>
      <w:r>
        <w:rPr>
          <w:shd w:fill="auto" w:val="clear"/>
        </w:rPr>
        <w:t>лишиться</w:t>
      </w:r>
      <w:r>
        <w:rPr/>
        <w:t xml:space="preserve"> самостоятельности в принятии военных решений.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Если установленный срок истечёт, а часть вооружённых формирований так и останется за рамками достигнутых договорённостей, правительству предстоит принять самый тяжёлый выбор: добиваться исполнения решения силой, продолжать переговоры или сочетать политическое давление с силовыми методами.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</w:rPr>
        <w:t>«Силы народной мобилизации» — самый сложный и болезненный вопрос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Между роспуском вооружённых формирований и их реорганизацией в рамках государственных структур есть принципиальная разница. «Силы народной мобилизации» уже стали частью государственного аппарата Ирака, обзавелись разветвлённой сетью формирований, собственным командованием, бюджетами и политическими позициями. Поэтому решение этого вопроса нельзя свести к простой формуле: отказ от оружия в обмен на амнистию. Необходимо перестроить военную структуру, усилить её подчинение официальным государственным институтам и ограничить возможности любых формирований действовать вне установленной государственной вертикали командования.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Однако успех этого процесса зависит от нескольких принципиально важных вопросов, а именно: кто будет обладать правом отдавать приказы? Как будут организованы подразделения? Что произойдёт с нынешними командирами? И каким образом будут гарантированы права бойцов в рамках единой правовой системы?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Одной смены названий и переподчинения формирований недостаточно чтобы передать всё оружие под контроль государства. Для этого необходимо лишить группировки возможности самостоятельно принимать военные решения. Ни одна вооружённая сила не должна решать вопросы войны и мира в обход государственных органов.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</w:rPr>
        <w:t>Вашингтон и Тегеран: между давлением и компромиссом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С точки зрения Америки прекращение атак со стороны вооружённых формирований даёт непосредственный выигрыш в сфере безопасности, снижая угрозу для американских сил и интересов. Однако согласие на перемирие, если оно будет официально подтверждено, вовсе не означает, что Вашингтон откажется от своей цели ограничить военный потенциал формирований, связанных с Ираном. В этом контексте затишье может рассматриваться как способ дать шанс политическому процессу вместо продолжения взаимных ударов.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Что касается Ирана, то он может как препятствовать урегулированию, так и содействовать ему — в зависимости от того, как оценит его последствия для своего влияния в Ираке. Если Тегеран придёт к выводу, что реорганизация вооружений не означает вытеснения связанных с ним политических сил, он может увидеть для себя выгоду в поддержке постепенного перехода. Если же план будет воспринят как прямой удар по его влиянию, то позиции некоторых вооружённых формирований могут стать заметно жёстче.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>
          <w:rStyle w:val="Strong"/>
        </w:rPr>
        <w:t>Девяносто дней — начало испытания для государства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Нынешняя обстановка в регионе и внутри Ирака может дать шанс всерьёз вернуться к вопросу о контроле над оружием. Однако само по себе объявление перемирия ещё не превратит эту возможность в реальный результат. Всё будет зависеть от того, сможет ли правительство преобразовать затишье в выполнимые договорённости, а затем — в настоящую институциональную реорганизацию.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Если правительству удастся сохранить спокойствие, выстроить взаимные гарантии и подчинить вооружённые формирования власти закона, то процесс сосредоточения оружия в руках государства может стать отправной точкой для восстановления самого государства.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Если же перемирие рухнет при первом серьёзном испытании или план перерастёт в открытое противостояние между правительством и вооружёнными формированиями, тогда Ирак рискует так и остаться в пучине конфликтов, из которых пытается вырваться уже много лет.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>
          <w:rStyle w:val="Strong"/>
        </w:rPr>
        <w:t>Набиль Абдулькарим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</w:rPr>
        <w:t>30.09.2026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9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1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paragraph" w:styleId="Heading2">
    <w:name w:val="heading 2"/>
    <w:basedOn w:val="user1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user">
    <w:name w:val="Маркеры (user)"/>
    <w:qFormat/>
    <w:rPr>
      <w:rFonts w:ascii="OpenSymbol" w:hAnsi="OpenSymbol" w:eastAsia="OpenSymbol" w:cs="OpenSymbol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Noto Sans Arabic U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205</TotalTime>
  <Application>LibreOffice/26.2.4.2$Linux_X86_64 LibreOffice_project/0229ac93fcf0d7cbc6376066c6f35021cef002dc</Application>
  <AppVersion>15.0000</AppVersion>
  <Pages>4</Pages>
  <Words>1091</Words>
  <Characters>7286</Characters>
  <CharactersWithSpaces>8354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2026-09-30T19:40:58Z</dcterms:created>
  <dc:creator/>
  <dc:description/>
  <dc:language>ru-RU</dc:language>
  <cp:lastModifiedBy/>
  <dcterms:modified xsi:type="dcterms:W3CDTF">2026-10-07T20:43:54Z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