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spacing w:lineRule="auto" w:line="360" w:before="0" w:after="113"/>
        <w:ind w:hanging="0" w:start="0"/>
        <w:jc w:val="center"/>
        <w:rPr/>
      </w:pPr>
      <w:r>
        <w:rPr>
          <w:rStyle w:val="Strong"/>
          <w:b w:val="false"/>
          <w:bCs w:val="false"/>
          <w:i/>
          <w:iCs/>
        </w:rPr>
        <w:t>Газета «Ар-Рая»</w:t>
      </w:r>
    </w:p>
    <w:p>
      <w:pPr>
        <w:pStyle w:val="BodyText"/>
        <w:bidi w:val="0"/>
        <w:spacing w:lineRule="auto" w:line="360" w:before="0" w:after="113"/>
        <w:ind w:hanging="0" w:start="0"/>
        <w:jc w:val="center"/>
        <w:rPr/>
      </w:pPr>
      <w:r>
        <w:rPr>
          <w:rStyle w:val="Strong"/>
        </w:rPr>
        <w:t>Что стоит за обещаниями «нового золотого десятилетия»</w:t>
      </w:r>
    </w:p>
    <w:p>
      <w:pPr>
        <w:pStyle w:val="BodyText"/>
        <w:bidi w:val="0"/>
        <w:spacing w:lineRule="auto" w:line="360" w:before="0" w:after="113"/>
        <w:ind w:hanging="0" w:start="0"/>
        <w:jc w:val="center"/>
        <w:rPr/>
      </w:pPr>
      <w:r>
        <w:rPr>
          <w:rStyle w:val="Strong"/>
        </w:rPr>
        <w:t>в отношениях Китая и Узбекистана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>
          <w:rFonts w:ascii="Liberation Serif" w:hAnsi="Liberation Serif"/>
        </w:rPr>
      </w:pPr>
      <w:r>
        <w:rPr/>
        <w:t>Китай вместе с Узбекистаном готовятся открыть «новое золотое десятилетие» в двусторонних отношениях. Об этом заявил председатель КНР Си Цзиньпин во время встречи с президентом Узбекистана Шавкатом Мирзиёевым на полях саммита Шанхайской организации сотрудничества, проходившего в Бишкеке — столице Кыргызстана. Переговоры между сторонами были представлены языком официальной дипломатии как очередная успешная страница двустороннего сотрудничества.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>
          <w:rFonts w:ascii="Liberation Serif" w:hAnsi="Liberation Serif"/>
        </w:rPr>
      </w:pPr>
      <w:r>
        <w:rPr/>
        <w:t>Однако за такими привлекательными лозунгами, как «новое золотое десятилетие», «Китайско-узбекское содружество общего будущего» и «взаимовыгодное стратегическое партнёрство», скрываются куда более значимые глобальные и региональные процессы. Их подлинный смысл становится понятен, если рассматривать происходящее с учётом международной расстановки сил, соперничества мировых капиталистических держав и геостратегических интересов Исламской Уммы.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>
          <w:rFonts w:ascii="Liberation Serif" w:hAnsi="Liberation Serif"/>
        </w:rPr>
      </w:pPr>
      <w:r>
        <w:rPr/>
        <w:t>С одной стороны здесь выступает Китай — коммунистическая держава с капиталистической экономикой, стремящаяся обезопасить свои цепочки поставок и экспортные маршруты. С другой — зависимый режим, лишённый самостоятельной идейной основы и отдавший свои природные богатства, транзитные возможности и собственный мусульманский народ на растерзание крупным державам.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/>
      </w:pPr>
      <w:r>
        <w:rPr>
          <w:rStyle w:val="Strong"/>
        </w:rPr>
        <w:t>Международная обстановка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/>
      </w:pPr>
      <w:r>
        <w:rPr>
          <w:rStyle w:val="Strong"/>
        </w:rPr>
        <w:t>Ослабление американской гегемонии.</w:t>
      </w:r>
      <w:r>
        <w:rPr/>
        <w:t xml:space="preserve"> Америка утратила прежнюю монополию в промышленности и технологиях, а её военная, экономическая и финансовая мощь серьёзно подтачивается последствиями безрассудной политики в Иране, Газе и других мусульманских странах, а также внутренним долгом и тарифными войнами, ввиду чего она уже не способна единолично контролировать весь мир.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/>
      </w:pPr>
      <w:r>
        <w:rPr>
          <w:rStyle w:val="Strong"/>
        </w:rPr>
        <w:t>Структурный кризис Европы.</w:t>
      </w:r>
      <w:r>
        <w:rPr/>
        <w:t xml:space="preserve"> Российско-украинская война и потеря доступа к дешёвым энергоресурсам втянули Европу в спираль промышленного спада, превратив её одновременно в объект соперничества между Америкой и Китаем.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/>
      </w:pPr>
      <w:r>
        <w:rPr>
          <w:rStyle w:val="Strong"/>
        </w:rPr>
        <w:t>Расширение китайского влияния.</w:t>
      </w:r>
      <w:r>
        <w:rPr/>
        <w:t xml:space="preserve"> Китай уже не ограничивается ролью мирового промышленного центра. Он достиг уровня, позволяющего ему опережать Запад в ряде сфер — от производства микрочипов и возобновляемой энергетики до высоких технологий. Одновременно Пекин увеличивает долю юаня в международной торговле, стремясь снизить зависимость от доллара.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>
          <w:rFonts w:ascii="Liberation Serif" w:hAnsi="Liberation Serif"/>
        </w:rPr>
      </w:pPr>
      <w:r>
        <w:rPr/>
        <w:t>В этих условиях надёжные сухопутные маршруты перевозки товаров становятся для Китая жизненной необходимостью. Когда судоходство через Ормузский и Малаккский проливы и по Тихому океану оказывается под угрозой из-за американского флота или региональных войн, сухопутная сеть инициативы «Один пояс — один путь», проходящая через Центральную Азию, остаётся единственным альтернативным маршрутом доставки китайских товаров на рынки Европы и Ближнего Востока. Поэтому железная дорога «Китай — Кыргызстан — Узбекистан», значение которой Си Цзиньпин особо подчеркнул в Бишкеке, для Пекина — не просто инфраструктурный проект. Это стратегическая транспортная артерия, имеющая ключевое экономическое и военное значение и позволяющая обходить западные санкции и морскую блокаду.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>
          <w:rFonts w:ascii="Liberation Serif" w:hAnsi="Liberation Serif"/>
        </w:rPr>
      </w:pPr>
      <w:r>
        <w:rPr/>
        <w:t>Выдвигая в отношениях с Узбекистаном такие привлекательные лозунги, как «искусственный интеллект», «борьба с опустыниванием», «сокращение бедности» и «открытие культурных центров», Китай на деле создаёт ловушку экономической зависимости, прикрытую инструментами «мягкой силы».</w:t>
      </w:r>
    </w:p>
    <w:p>
      <w:pPr>
        <w:pStyle w:val="BodyText"/>
        <w:numPr>
          <w:ilvl w:val="0"/>
          <w:numId w:val="2"/>
        </w:numPr>
        <w:bidi w:val="0"/>
        <w:spacing w:lineRule="auto" w:line="360" w:before="0" w:after="113"/>
        <w:jc w:val="both"/>
        <w:rPr/>
      </w:pPr>
      <w:r>
        <w:rPr>
          <w:rStyle w:val="Strong"/>
        </w:rPr>
        <w:t>Монополизация сырьевых ресурсов и рынков.</w:t>
      </w:r>
      <w:r>
        <w:rPr>
          <w:rStyle w:val="Strong"/>
          <w:b w:val="false"/>
          <w:bCs w:val="false"/>
        </w:rPr>
        <w:t xml:space="preserve">  В обмен на технологии и кредиты Китай прибирает к рукам минеральные богатства Узбекистана — уран, медь, газ и редкоземельные металлы, а также энергетические сети и транспортные коридоры.</w:t>
      </w:r>
      <w:r>
        <w:rPr/>
        <w:t xml:space="preserve"> Пекин уже использует редкоземельные металлы и производственные цепочки как инструмент давления, а теперь стремится полностью встроить ресурсы Узбекистана в эту систему.</w:t>
      </w:r>
    </w:p>
    <w:p>
      <w:pPr>
        <w:pStyle w:val="BodyText"/>
        <w:numPr>
          <w:ilvl w:val="0"/>
          <w:numId w:val="2"/>
        </w:numPr>
        <w:bidi w:val="0"/>
        <w:spacing w:lineRule="auto" w:line="360" w:before="0" w:after="113"/>
        <w:jc w:val="both"/>
        <w:rPr/>
      </w:pPr>
      <w:r>
        <w:rPr>
          <w:rStyle w:val="Strong"/>
        </w:rPr>
        <w:t xml:space="preserve">Культурная и образовательная экспансия. </w:t>
      </w:r>
      <w:r>
        <w:rPr/>
        <w:t>Призывы Си Цзиньпина к созданию культурных центров, расширению образовательных обменов студентами и сближению народов направлены на то, чтобы улучшить отношение мусульман Центральной Азии к Китаю и тем самым создать идейную и культурную основу для дальнейшего расширения его политического и экономического влияния.</w:t>
      </w:r>
    </w:p>
    <w:p>
      <w:pPr>
        <w:pStyle w:val="BodyText"/>
        <w:numPr>
          <w:ilvl w:val="0"/>
          <w:numId w:val="2"/>
        </w:numPr>
        <w:bidi w:val="0"/>
        <w:spacing w:lineRule="auto" w:line="360" w:before="0" w:after="113"/>
        <w:jc w:val="both"/>
        <w:rPr/>
      </w:pPr>
      <w:r>
        <w:rPr>
          <w:b/>
          <w:bCs/>
        </w:rPr>
        <w:t>Ярлык «трёх сил зла»: сговор против исламского пробуждения.</w:t>
      </w:r>
      <w:r>
        <w:rPr/>
        <w:t xml:space="preserve"> Самым опасным пунктом заявления стало согласие сторон совместно бороться с так называемыми «тремя силами зла» — терроризмом, экстремизмом и сепаратизмом.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>
          <w:rFonts w:ascii="Liberation Serif" w:hAnsi="Liberation Serif"/>
        </w:rPr>
      </w:pPr>
      <w:r>
        <w:rPr/>
        <w:t>Подлинный смысл этих формулировок заключается в том, чтобы придать видимость законности происходящему в Восточном Туркестане. Под предлогом борьбы с «экстремизмом» и «сепаратизмом» Китай помещает миллионы уйгуров и других тюркских мусульман в лагеря, где стремится стереть их исламскую идентичность. А то, что Узбекистан без колебаний принимает подобный подход, полностью поддерживает четыре глобальные инициативы Си Цзиньпина и принцип «одного Китая», означает соучастие в притеснении мусульман Восточного Туркестана и официальное оправдание антимусульманской политики Китая.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>
          <w:rFonts w:ascii="Liberation Serif" w:hAnsi="Liberation Serif"/>
        </w:rPr>
      </w:pPr>
      <w:r>
        <w:rPr/>
        <w:t>Америка и Запад ведут систематическую борьбу против Ислама и его законов. Точно так же Китай, Россия и региональные режимы, объединённые в рамках Шанхайской организации сотрудничества, опасаются идейного пробуждения мусульманских народов, возрождения исламской идентичности и идеи исламского правления — Халифата.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>
          <w:rFonts w:ascii="Liberation Serif" w:hAnsi="Liberation Serif"/>
        </w:rPr>
      </w:pPr>
      <w:r>
        <w:rPr/>
        <w:t>Именно используя ярлык «трёх сил зла» они стремятся подавить это исламское пробуждение и любое естественное движение против деспотических режимов.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/>
      </w:pPr>
      <w:r>
        <w:rPr>
          <w:rStyle w:val="Strong"/>
        </w:rPr>
        <w:t>Отсутствие у режимов региона самостоятельной политики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>
          <w:rFonts w:ascii="Liberation Serif" w:hAnsi="Liberation Serif"/>
        </w:rPr>
      </w:pPr>
      <w:r>
        <w:rPr/>
        <w:t>Зависимые правители государств региона оторваны от своих народов и ради сохранения власти вынуждены опираться на внешние силы — Америку, Россию и Китай.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>
          <w:rFonts w:ascii="Liberation Serif" w:hAnsi="Liberation Serif"/>
        </w:rPr>
      </w:pPr>
      <w:r>
        <w:rPr/>
        <w:t>То, как узбекский режим восхваляет «дальновидность» Си Цзиньпина и связывает большие надежды с перспективами китайской модернизации, показывает, что под прикрытием так называемой многовекторной внешней политики Ташкент всё глубже попадает в экономическую и военную зависимость от Пекина. Этому способствуют и увязшая в украинской войне Россия, и стратегическая растерянность Америки.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>
          <w:rFonts w:ascii="Liberation Serif" w:hAnsi="Liberation Serif"/>
        </w:rPr>
      </w:pPr>
      <w:r>
        <w:rPr/>
        <w:t>Чтобы государство стало великой державой, ему недостаточно иметь армию или природные ресурсы. Оно должно обладать собственным идейным проектом, независимой промышленной базой и способностью самостоятельно распоряжаться своими богатствами. Поскольку у режимов региона всего этого нет, поэтому они довольствуются лишь ролью зависимых придатков, поставляющих сырьё китайской промышленности и потребляющих китайские товары.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/>
      </w:pPr>
      <w:r>
        <w:rPr>
          <w:rStyle w:val="Strong"/>
        </w:rPr>
        <w:t>Где путь к спасению?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>
          <w:rFonts w:ascii="Liberation Serif" w:hAnsi="Liberation Serif"/>
        </w:rPr>
      </w:pPr>
      <w:r>
        <w:rPr/>
        <w:t>«Новое золотое десятилетие», которое Китай намерен открыть в отношениях с Узбекистаном, в действительности означает:</w:t>
      </w:r>
    </w:p>
    <w:p>
      <w:pPr>
        <w:pStyle w:val="BodyText"/>
        <w:numPr>
          <w:ilvl w:val="0"/>
          <w:numId w:val="1"/>
        </w:numPr>
        <w:tabs>
          <w:tab w:val="left" w:pos="709" w:leader="none"/>
        </w:tabs>
        <w:bidi w:val="0"/>
        <w:spacing w:lineRule="auto" w:line="360" w:before="0" w:after="113"/>
        <w:jc w:val="both"/>
        <w:rPr/>
      </w:pPr>
      <w:r>
        <w:rPr>
          <w:rStyle w:val="Strong"/>
        </w:rPr>
        <w:t>для Китая</w:t>
      </w:r>
      <w:r>
        <w:rPr/>
        <w:t xml:space="preserve"> — обеспечение безопасности цепочек поставок, установление полного контроля над ресурсами Центральной Азии в условиях соперничества с Америкой и создание защитного барьера, препятствующего объединению мусульман;</w:t>
      </w:r>
    </w:p>
    <w:p>
      <w:pPr>
        <w:pStyle w:val="BodyText"/>
        <w:numPr>
          <w:ilvl w:val="0"/>
          <w:numId w:val="1"/>
        </w:numPr>
        <w:tabs>
          <w:tab w:val="left" w:pos="709" w:leader="none"/>
        </w:tabs>
        <w:bidi w:val="0"/>
        <w:spacing w:lineRule="auto" w:line="360" w:before="0" w:after="113"/>
        <w:jc w:val="both"/>
        <w:rPr/>
      </w:pPr>
      <w:r>
        <w:rPr>
          <w:rStyle w:val="Strong"/>
        </w:rPr>
        <w:t>для узбекского режима</w:t>
      </w:r>
      <w:r>
        <w:rPr/>
        <w:t xml:space="preserve"> — получение политических и финансовых гарантий от внешнего покровителя в обмен на богатства народа, а также обеспечение устойчивости собственной власти.</w:t>
      </w:r>
    </w:p>
    <w:p>
      <w:pPr>
        <w:pStyle w:val="BodyText"/>
        <w:numPr>
          <w:ilvl w:val="0"/>
          <w:numId w:val="1"/>
        </w:numPr>
        <w:tabs>
          <w:tab w:val="left" w:pos="709" w:leader="none"/>
        </w:tabs>
        <w:bidi w:val="0"/>
        <w:spacing w:lineRule="auto" w:line="360" w:before="0" w:after="113"/>
        <w:jc w:val="both"/>
        <w:rPr/>
      </w:pPr>
      <w:r>
        <w:rPr>
          <w:rStyle w:val="Strong"/>
        </w:rPr>
        <w:t>для мусульманского народа</w:t>
      </w:r>
      <w:r>
        <w:rPr/>
        <w:t xml:space="preserve"> — дальнейшую экономическую зависимость, разграбление природных богатств и ещё более жёсткое подавление исламского пробуждения под предлогом «борьбы с терроризмом».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>
          <w:rFonts w:ascii="Liberation Serif" w:hAnsi="Liberation Serif"/>
        </w:rPr>
      </w:pPr>
      <w:r>
        <w:rPr/>
        <w:t>В этот переломный исторический момент, когда американский и западный капитализм переживает глубокий структурный кризис, европейская промышленность и оборонный сектор находятся в растерянности, а Китай не желает брать на себя бремя управления миром, спасение народов Центральной Азии и всей Уммы заключается не в том, чтобы повернуться к Китаю или Западу. Мусульманам необходимо выбраться из болота национализма и патриотизма, вернуться к своей исламской акыде, отвергнуть навязываемые им ярлыки «трёх сил зла» и объединиться под властью Праведного Халифата.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>
          <w:rFonts w:ascii="Liberation Serif" w:hAnsi="Liberation Serif"/>
        </w:rPr>
      </w:pPr>
      <w:r>
        <w:rPr/>
        <w:t>Только это великое Государство, основанное на исламской идеологии, способно дать отпор колониальным притязаниям Китая, освободить угнетённых мусульман Восточного Туркестана и направить богатства региона на развитие и благополучие их подлинного владельца — Исламской Уммы.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/>
      </w:pPr>
      <w:r>
        <w:rPr>
          <w:rStyle w:val="Strong"/>
        </w:rPr>
        <w:t>Абдульазиз Узб</w:t>
      </w:r>
      <w:r>
        <w:rPr>
          <w:rStyle w:val="Strong"/>
        </w:rPr>
        <w:t>е</w:t>
      </w:r>
      <w:r>
        <w:rPr>
          <w:rStyle w:val="Strong"/>
        </w:rPr>
        <w:t>ки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/>
      </w:pPr>
      <w:r>
        <w:rPr>
          <w:rStyle w:val="Strong"/>
        </w:rPr>
        <w:t>14.10.2026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OpenSymbol">
    <w:altName w:val="Arial Unicode MS"/>
    <w:charset w:val="02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Liberation Sans">
    <w:altName w:val="Arial"/>
    <w:charset w:val="01" w:characterSet="utf-8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200"/>
  <w:defaultTabStop w:val="709"/>
  <w:autoHyphenation w:val="true"/>
  <w:hyphenationZone w:val="36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ru-RU" w:eastAsia="zh-CN" w:bidi="hi-IN"/>
    </w:rPr>
  </w:style>
  <w:style w:type="character" w:styleId="Strong">
    <w:name w:val="Strong"/>
    <w:qFormat/>
    <w:rPr>
      <w:b/>
      <w:bCs/>
    </w:rPr>
  </w:style>
  <w:style w:type="character" w:styleId="user">
    <w:name w:val="Маркеры (user)"/>
    <w:qFormat/>
    <w:rPr>
      <w:rFonts w:ascii="OpenSymbol" w:hAnsi="OpenSymbol" w:eastAsia="OpenSymbol" w:cs="OpenSymbol"/>
    </w:rPr>
  </w:style>
  <w:style w:type="character" w:styleId="user1">
    <w:name w:val="Символ нумерации (user)"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Arabic U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Noto Sans Arabic UI"/>
    </w:rPr>
  </w:style>
  <w:style w:type="paragraph" w:styleId="user2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user3">
    <w:name w:val="Указатель (user)"/>
    <w:basedOn w:val="Normal"/>
    <w:qFormat/>
    <w:pPr>
      <w:suppressLineNumbers/>
    </w:pPr>
    <w:rPr>
      <w:rFonts w:cs="Noto Sans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130</TotalTime>
  <Application>LibreOffice/26.2.4.2$Linux_X86_64 LibreOffice_project/0229ac93fcf0d7cbc6376066c6f35021cef002dc</Application>
  <AppVersion>15.0000</AppVersion>
  <Pages>4</Pages>
  <Words>978</Words>
  <Characters>6976</Characters>
  <CharactersWithSpaces>7934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2026-10-14T13:11:04Z</dcterms:created>
  <dc:creator/>
  <dc:description/>
  <dc:language>ru-RU</dc:language>
  <cp:lastModifiedBy/>
  <dcterms:modified xsi:type="dcterms:W3CDTF">2026-10-18T11:14:56Z</dcterms:modified>
  <cp:revision>28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