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</w:rPr>
        <w:t>Серия ответов Аты ибн Халиля Абу ар-Рашты, амира Хизб ут-Тахрир, на вопросы посетителей его страницы в «Facebook», раздел «Фикх»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Ответ на вопрос: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Шариатское постановление о получении займа от государства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Хиш</w:t>
      </w:r>
      <w:r>
        <w:rPr>
          <w:b/>
          <w:bCs/>
        </w:rPr>
        <w:t>а</w:t>
      </w:r>
      <w:r>
        <w:rPr>
          <w:b/>
          <w:bCs/>
        </w:rPr>
        <w:t>му Хаббеси</w:t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  <w:t>Вопрос:</w:t>
      </w:r>
    </w:p>
    <w:p>
      <w:pPr>
        <w:pStyle w:val="Normal"/>
        <w:ind w:firstLine="567"/>
        <w:jc w:val="both"/>
        <w:rPr/>
      </w:pPr>
      <w:r>
        <w:rPr/>
        <w:t>Ассаляму алейкум ва рахматуллахи ва баракятуху!</w:t>
      </w:r>
    </w:p>
    <w:p>
      <w:pPr>
        <w:pStyle w:val="Normal"/>
        <w:ind w:firstLine="567"/>
        <w:jc w:val="both"/>
        <w:rPr/>
      </w:pPr>
      <w:r>
        <w:rPr/>
        <w:t>Прошу Великого Аллаха облегчить Исламской Умме достижение победы и обретение власти, приблизить это событие, а не откладывать его, а также даровать Вам, наш уважаемый шейх, здоровье, благополучие и безопасность.</w:t>
      </w:r>
    </w:p>
    <w:p>
      <w:pPr>
        <w:pStyle w:val="Normal"/>
        <w:ind w:firstLine="567"/>
        <w:jc w:val="both"/>
        <w:rPr/>
      </w:pPr>
      <w:r>
        <w:rPr/>
        <w:t>А теперь к вопросу: правительство Туниса объявило о программе предоставления беспроцентных займов некоторым категориям населения, которые оно относит к социально уязвимым слоям. Дозволено ли мусульманам подавать заявки на получение таких займов или же любые отношения с банками изначально запрещены, даже если заём предоставляется под 0% без ростовщических процентов (риба)?</w:t>
      </w:r>
    </w:p>
    <w:p>
      <w:pPr>
        <w:pStyle w:val="Normal"/>
        <w:ind w:firstLine="567"/>
        <w:jc w:val="both"/>
        <w:rPr/>
      </w:pPr>
      <w:r>
        <w:rPr/>
        <w:t>Да благословит Вас Аллах, приумножит Ваши знания и дарует победу посредством Вас!</w:t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  <w:t>Ответ:</w:t>
      </w:r>
    </w:p>
    <w:p>
      <w:pPr>
        <w:pStyle w:val="Normal"/>
        <w:ind w:firstLine="567"/>
        <w:jc w:val="both"/>
        <w:rPr/>
      </w:pPr>
      <w:r>
        <w:rPr/>
        <w:t>Ва алейкум ассалям ва рахматуллахи ва баракятуху.</w:t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  <w:t>Во-первых, получение займа без риба нуждающимся является дозволенным. При этом тот, кто предоставляет такой заём, с дозволения Аллаха получит награду. На это указывают следующие тексты:</w:t>
      </w:r>
    </w:p>
    <w:p>
      <w:pPr>
        <w:pStyle w:val="Normal"/>
        <w:ind w:firstLine="567"/>
        <w:jc w:val="both"/>
        <w:rPr/>
      </w:pPr>
      <w:r>
        <w:rPr/>
        <w:t xml:space="preserve">1. Что касается награды для того, кто предоставляет заём, то Муслим передал от Абу Хурайры (р.а.), что Посланник Аллаха </w:t>
      </w:r>
      <w:r>
        <w:rPr>
          <w:rtl w:val="true"/>
        </w:rPr>
        <w:t>ﷺ</w:t>
      </w:r>
      <w:r>
        <w:rPr/>
        <w:t xml:space="preserve"> </w:t>
      </w:r>
      <w:r>
        <w:rPr/>
        <w:t>сказал:</w:t>
      </w:r>
    </w:p>
    <w:p>
      <w:pPr>
        <w:pStyle w:val="Normal"/>
        <w:bidi w:val="1"/>
        <w:jc w:val="both"/>
        <w:rPr/>
      </w:pPr>
      <w:r>
        <w:rPr>
          <w:rFonts w:ascii="Traditional Arabic" w:hAnsi="Traditional Arabic" w:cs="Traditional Arabic"/>
          <w:sz w:val="32"/>
          <w:szCs w:val="32"/>
          <w:rtl w:val="true"/>
        </w:rPr>
        <w:t>مَنْ نَفَّسَ عَنْ مُؤْمِنٍ كُرْبَةً مِنْ كُرَبِ الدُّنْيَا نَفَّسَ اللَّهُ عَنْهُ كُرْبَةً مِنْ كُرَبِ يَوْمِ الْقِيَامَةِ وَمَنْ يَسَّرَ عَلَى مُعْسِرٍ يَسَّرَ اللَّهُ عَلَيْهِ فِي الدُّنْيَا وَالْآخِرَةِ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«Того, кто избавит верующего от одной из печалей мира этого, Аллах избавит от одной из печалей Дня воскресения. Тому, кто облегчит положение несостоятельного должника, Аллах облегчит положение его и в мире этом, и в мире вечном»</w:t>
      </w:r>
      <w:r>
        <w:rPr/>
        <w:t>.</w:t>
      </w:r>
    </w:p>
    <w:p>
      <w:pPr>
        <w:pStyle w:val="Normal"/>
        <w:ind w:firstLine="567"/>
        <w:jc w:val="both"/>
        <w:rPr/>
      </w:pPr>
      <w:r>
        <w:rPr/>
        <w:t xml:space="preserve">Также Ибн Маджа передал в своём сборнике «Сунан» от Ибн Масуда, что Пророк </w:t>
      </w:r>
      <w:r>
        <w:rPr>
          <w:rtl w:val="true"/>
        </w:rPr>
        <w:t>ﷺ</w:t>
      </w:r>
      <w:r>
        <w:rPr/>
        <w:t xml:space="preserve"> </w:t>
      </w:r>
      <w:r>
        <w:rPr/>
        <w:t>сказал:</w:t>
      </w:r>
    </w:p>
    <w:p>
      <w:pPr>
        <w:pStyle w:val="Normal"/>
        <w:bidi w:val="1"/>
        <w:jc w:val="center"/>
        <w:rPr/>
      </w:pPr>
      <w:r>
        <w:rPr>
          <w:rFonts w:ascii="Traditional Arabic" w:hAnsi="Traditional Arabic" w:cs="Traditional Arabic"/>
          <w:sz w:val="32"/>
          <w:szCs w:val="32"/>
          <w:rtl w:val="true"/>
        </w:rPr>
        <w:t>مَا مِنْ مُسْلِمٍ يُقْرِضُ مُسْلِماً قَرْضاً مَرَّتَيْنِ إِلَّا كَانَ كَصَدَقَتِهَا مَرَّةً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«Если мусульманин дважды даст взаймы другому мусульманину, то это будет засчитано ему как одна милостыня»</w:t>
      </w:r>
      <w:r>
        <w:rPr/>
        <w:t>.</w:t>
      </w:r>
    </w:p>
    <w:p>
      <w:pPr>
        <w:pStyle w:val="Normal"/>
        <w:ind w:firstLine="567"/>
        <w:jc w:val="both"/>
        <w:rPr/>
      </w:pPr>
      <w:r>
        <w:rPr/>
        <w:t>2. Что касается дозволенности получения займа нуждающимся, то:</w:t>
      </w:r>
    </w:p>
    <w:p>
      <w:pPr>
        <w:pStyle w:val="Normal"/>
        <w:ind w:firstLine="567"/>
        <w:jc w:val="both"/>
        <w:rPr/>
      </w:pPr>
      <w:r>
        <w:rPr/>
        <w:t>а) Муслим передал от Абу Рафиа (р.а.):</w:t>
      </w:r>
    </w:p>
    <w:p>
      <w:pPr>
        <w:pStyle w:val="Normal"/>
        <w:bidi w:val="1"/>
        <w:jc w:val="both"/>
        <w:rPr/>
      </w:pPr>
      <w:r>
        <w:rPr>
          <w:rFonts w:ascii="Traditional Arabic" w:hAnsi="Traditional Arabic" w:cs="Traditional Arabic"/>
          <w:sz w:val="32"/>
          <w:szCs w:val="32"/>
          <w:rtl w:val="true"/>
        </w:rPr>
        <w:t>أَنَّ رَسُولَ اللَّهِ ﷺ اسْتَسْلَفَ مِنْ رَجُلٍ بَكْراً فَقَدِمَتْ عَلَيْهِ إِبِلٌ مِنْ إِبِلِ الصَّدَقَةِ فَأَمَرَ أَبَا رَافِعٍ أَنْ يَقْضِيَ الرَّجُلَ بَكْرَهُ فَرَجَعَ إِلَيْهِ أَبُو رَافِعٍ فَقَالَ</w:t>
      </w:r>
      <w:r>
        <w:rPr>
          <w:rFonts w:cs="Traditional Arabic" w:ascii="Traditional Arabic" w:hAnsi="Traditional Arabic"/>
          <w:sz w:val="32"/>
          <w:szCs w:val="32"/>
          <w:rtl w:val="true"/>
        </w:rPr>
        <w:t xml:space="preserve">: </w:t>
      </w:r>
      <w:r>
        <w:rPr>
          <w:rFonts w:ascii="Traditional Arabic" w:hAnsi="Traditional Arabic" w:cs="Traditional Arabic"/>
          <w:sz w:val="32"/>
          <w:szCs w:val="32"/>
          <w:rtl w:val="true"/>
        </w:rPr>
        <w:t>لَمْ أَجِدْ فِيهَا إِلَّا خِيَاراً رَبَاعِياً</w:t>
      </w:r>
      <w:r>
        <w:rPr>
          <w:rFonts w:cs="Traditional Arabic" w:ascii="Traditional Arabic" w:hAnsi="Traditional Arabic"/>
          <w:sz w:val="32"/>
          <w:szCs w:val="32"/>
          <w:rtl w:val="true"/>
        </w:rPr>
        <w:t xml:space="preserve">. </w:t>
      </w:r>
      <w:r>
        <w:rPr>
          <w:rFonts w:ascii="Traditional Arabic" w:hAnsi="Traditional Arabic" w:cs="Traditional Arabic"/>
          <w:sz w:val="32"/>
          <w:szCs w:val="32"/>
          <w:rtl w:val="true"/>
        </w:rPr>
        <w:t>فَقَالَ</w:t>
      </w:r>
      <w:r>
        <w:rPr>
          <w:rFonts w:cs="Traditional Arabic" w:ascii="Traditional Arabic" w:hAnsi="Traditional Arabic"/>
          <w:sz w:val="32"/>
          <w:szCs w:val="32"/>
          <w:rtl w:val="true"/>
        </w:rPr>
        <w:t xml:space="preserve">: </w:t>
      </w:r>
      <w:r>
        <w:rPr>
          <w:rFonts w:ascii="Traditional Arabic" w:hAnsi="Traditional Arabic" w:cs="Traditional Arabic"/>
          <w:sz w:val="32"/>
          <w:szCs w:val="32"/>
          <w:rtl w:val="true"/>
        </w:rPr>
        <w:t>أَعْطِهِ إِيَّاهُ، إِنَّ خِيَارَ النَّاسِ أَحْسَنُهُمْ قَضَاءً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«Однажды Посланник Аллаха </w:t>
      </w:r>
      <w:r>
        <w:rPr>
          <w:b/>
          <w:b/>
          <w:bCs/>
          <w:rtl w:val="true"/>
        </w:rPr>
        <w:t>ﷺ</w:t>
      </w:r>
      <w:r>
        <w:rPr>
          <w:b/>
          <w:b/>
          <w:bCs/>
        </w:rPr>
        <w:t xml:space="preserve"> </w:t>
      </w:r>
      <w:r>
        <w:rPr>
          <w:b/>
          <w:bCs/>
          <w:i/>
          <w:iCs/>
        </w:rPr>
        <w:t xml:space="preserve">взял в долг у одного человека молодого верблюда, после чего к нему привели верблюдов, собранных в качестве милостыни. И Посланник Аллаха </w:t>
      </w:r>
      <w:r>
        <w:rPr>
          <w:b/>
          <w:b/>
          <w:bCs/>
          <w:rtl w:val="true"/>
        </w:rPr>
        <w:t>ﷺ</w:t>
      </w:r>
      <w:r>
        <w:rPr>
          <w:b/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велел Абу Рафиу отдать этому человеку его верблюда в качестве уплаты долга. Однако Абу Рафи вернулся к нему и сказал: «Я нашёл среди этих верблюдов лишь отборных, шестигодовалых». Тогда Посланник Аллаха </w:t>
      </w:r>
      <w:r>
        <w:rPr>
          <w:b/>
          <w:b/>
          <w:bCs/>
          <w:rtl w:val="true"/>
        </w:rPr>
        <w:t>ﷺ</w:t>
      </w:r>
      <w:r>
        <w:rPr>
          <w:b/>
          <w:b/>
          <w:bCs/>
          <w:i/>
          <w:iCs/>
        </w:rPr>
        <w:t xml:space="preserve"> </w:t>
      </w:r>
      <w:r>
        <w:rPr>
          <w:b/>
          <w:bCs/>
          <w:i/>
          <w:iCs/>
        </w:rPr>
        <w:t>сказал: «Отдай ему такого верблюда, ведь лучшими из людей являются те, кто лучше других выплачивает долги»»</w:t>
      </w:r>
      <w:r>
        <w:rPr/>
        <w:t>.</w:t>
      </w:r>
    </w:p>
    <w:p>
      <w:pPr>
        <w:pStyle w:val="Normal"/>
        <w:ind w:firstLine="567"/>
        <w:jc w:val="both"/>
        <w:rPr/>
      </w:pPr>
      <w:r>
        <w:rPr/>
        <w:t>б) Насаи передал от Исмаиля ибн Ибрахима ибн Абдуллаха ибн Абу Рабиа, от его отца, от его деда, который сказал:</w:t>
      </w:r>
    </w:p>
    <w:p>
      <w:pPr>
        <w:pStyle w:val="Normal"/>
        <w:bidi w:val="1"/>
        <w:jc w:val="both"/>
        <w:rPr/>
      </w:pPr>
      <w:r>
        <w:rPr>
          <w:rFonts w:ascii="Traditional Arabic" w:hAnsi="Traditional Arabic" w:cs="Traditional Arabic"/>
          <w:sz w:val="32"/>
          <w:szCs w:val="32"/>
          <w:rtl w:val="true"/>
        </w:rPr>
        <w:t>اسْتَقْرَضَ مِنِّي النَّبِيُّ ﷺ أَرْبَعِينَ أَلْفاً فَجَاءَهُ مَالٌ فَدَفَعَهُ إِلَيَّ وَقَالَ</w:t>
      </w:r>
      <w:r>
        <w:rPr>
          <w:rFonts w:cs="Traditional Arabic" w:ascii="Traditional Arabic" w:hAnsi="Traditional Arabic"/>
          <w:sz w:val="32"/>
          <w:szCs w:val="32"/>
          <w:rtl w:val="true"/>
        </w:rPr>
        <w:t xml:space="preserve">: </w:t>
      </w:r>
      <w:r>
        <w:rPr>
          <w:rFonts w:ascii="Traditional Arabic" w:hAnsi="Traditional Arabic" w:cs="Traditional Arabic"/>
          <w:sz w:val="32"/>
          <w:szCs w:val="32"/>
          <w:rtl w:val="true"/>
        </w:rPr>
        <w:t>بَارَكَ اللَّهُ لَكَ فِي أَهْلِكَ وَمَالِكَ، إِنَّمَا جَزَاءُ السَّلَفِ الْحَمْدُ وَالْأَدَاءُ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 xml:space="preserve">«Пророк </w:t>
      </w:r>
      <w:r>
        <w:rPr>
          <w:b/>
          <w:b/>
          <w:bCs/>
          <w:rtl w:val="true"/>
        </w:rPr>
        <w:t>ﷺ</w:t>
      </w:r>
      <w:r>
        <w:rPr>
          <w:b/>
          <w:b/>
          <w:bCs/>
          <w:i/>
          <w:iCs/>
        </w:rPr>
        <w:t xml:space="preserve"> </w:t>
      </w:r>
      <w:r>
        <w:rPr>
          <w:b/>
          <w:bCs/>
          <w:i/>
          <w:iCs/>
        </w:rPr>
        <w:t>взял у меня в долг сорок тысяч. Когда у него появились деньги, он вернул их мне и сказал: «Да благословит Аллах твою семью и твоё имущество! Ведь воздаяние за предоставленный заём заключается в благодарности и возврате долга»»</w:t>
      </w:r>
      <w:r>
        <w:rPr/>
        <w:t>.</w:t>
      </w:r>
    </w:p>
    <w:p>
      <w:pPr>
        <w:pStyle w:val="Normal"/>
        <w:ind w:firstLine="567"/>
        <w:jc w:val="both"/>
        <w:rPr/>
      </w:pPr>
      <w:r>
        <w:rPr/>
        <w:t>3. Если заём берётся по необходимости и его получение является дозволенным с точки зрения Шариата, то Аллах поможет человеку вернуть этот долг, облегчив ему это дело:</w:t>
      </w:r>
    </w:p>
    <w:p>
      <w:pPr>
        <w:pStyle w:val="Normal"/>
        <w:ind w:firstLine="567"/>
        <w:jc w:val="both"/>
        <w:rPr/>
      </w:pPr>
      <w:r>
        <w:rPr/>
        <w:t xml:space="preserve">а) Бухари передал от Абу аль-Гайса, от Абу Хурайры (р.а.), что Пророк </w:t>
      </w:r>
      <w:r>
        <w:rPr>
          <w:rtl w:val="true"/>
        </w:rPr>
        <w:t>ﷺ</w:t>
      </w:r>
      <w:r>
        <w:rPr/>
        <w:t xml:space="preserve"> </w:t>
      </w:r>
      <w:r>
        <w:rPr/>
        <w:t>сказал:</w:t>
      </w:r>
    </w:p>
    <w:p>
      <w:pPr>
        <w:pStyle w:val="Normal"/>
        <w:bidi w:val="1"/>
        <w:jc w:val="center"/>
        <w:rPr/>
      </w:pPr>
      <w:r>
        <w:rPr>
          <w:rFonts w:ascii="Traditional Arabic" w:hAnsi="Traditional Arabic" w:cs="Traditional Arabic"/>
          <w:sz w:val="32"/>
          <w:szCs w:val="32"/>
          <w:rtl w:val="true"/>
        </w:rPr>
        <w:t>مَنْ أَخَذَ أَمْوَالَ النَّاسِ يُرِيدُ أَدَاءَهَا أَدَّى اللَّهُ عَنْهُ وَمَنْ أَخَذَ يُرِيدُ إِتْلَافَهَا أَتْلَفَهُ اللَّهُ</w:t>
      </w:r>
    </w:p>
    <w:p>
      <w:pPr>
        <w:pStyle w:val="Normal"/>
        <w:jc w:val="both"/>
        <w:rPr/>
      </w:pPr>
      <w:r>
        <w:rPr>
          <w:b/>
          <w:bCs/>
        </w:rPr>
        <w:t>«Кто берёт (в долг) имущество людей, намереваясь вернуть, тому Аллах поможет вернуть. А кто берёт (в долг) имущество людей, не желая возвращать, того погубит Аллах»</w:t>
      </w:r>
      <w:r>
        <w:rPr/>
        <w:t>.</w:t>
      </w:r>
    </w:p>
    <w:p>
      <w:pPr>
        <w:pStyle w:val="Normal"/>
        <w:ind w:firstLine="567"/>
        <w:jc w:val="both"/>
        <w:rPr/>
      </w:pPr>
      <w:r>
        <w:rPr/>
        <w:t xml:space="preserve">б) Ахмад передал в своём «Муснаде» через одного человека от Маймуны бинт аль-Харис, которая сказала, что слышала, как Посланник Аллаха </w:t>
      </w:r>
      <w:r>
        <w:rPr>
          <w:rtl w:val="true"/>
        </w:rPr>
        <w:t>ﷺ</w:t>
      </w:r>
      <w:r>
        <w:rPr/>
        <w:t xml:space="preserve"> </w:t>
      </w:r>
      <w:r>
        <w:rPr/>
        <w:t>говорил:</w:t>
      </w:r>
    </w:p>
    <w:p>
      <w:pPr>
        <w:pStyle w:val="Normal"/>
        <w:bidi w:val="1"/>
        <w:jc w:val="center"/>
        <w:rPr/>
      </w:pPr>
      <w:r>
        <w:rPr>
          <w:rFonts w:ascii="Traditional Arabic" w:hAnsi="Traditional Arabic" w:cs="Traditional Arabic"/>
          <w:sz w:val="32"/>
          <w:szCs w:val="32"/>
          <w:rtl w:val="true"/>
        </w:rPr>
        <w:t>مَنِ اسْتَدَانَ دَيْناً يَعْلَمُ اللَّهُ عَزَّ وَجَلَّ مِنْهُ أَنَّهُ يُرِيدُ أَدَاءَهُ أَدَّاهُ اللَّهُ عَنْهُ</w:t>
      </w:r>
    </w:p>
    <w:p>
      <w:pPr>
        <w:pStyle w:val="Normal"/>
        <w:jc w:val="both"/>
        <w:rPr/>
      </w:pPr>
      <w:r>
        <w:rPr>
          <w:b/>
          <w:bCs/>
          <w:i/>
          <w:iCs/>
        </w:rPr>
        <w:t>«Кто берёт в долг, и Всевышний Аллах знает, что он намеревается вернуть, тому Аллах поможет вернуть этот долг»»</w:t>
      </w:r>
      <w:r>
        <w:rPr/>
        <w:t>.</w:t>
      </w:r>
    </w:p>
    <w:p>
      <w:pPr>
        <w:pStyle w:val="Normal"/>
        <w:ind w:firstLine="567"/>
        <w:jc w:val="both"/>
        <w:rPr>
          <w:b/>
          <w:bCs/>
          <w:u w:val="single"/>
        </w:rPr>
      </w:pPr>
      <w:r>
        <w:rPr>
          <w:b/>
          <w:bCs/>
          <w:u w:val="single"/>
        </w:rPr>
        <w:t>Во-вторых, что касается займа под ростовщические проценты (риба), то это строго запрещено:</w:t>
      </w:r>
    </w:p>
    <w:p>
      <w:pPr>
        <w:pStyle w:val="Normal"/>
        <w:ind w:firstLine="567"/>
        <w:jc w:val="both"/>
        <w:rPr/>
      </w:pPr>
      <w:r>
        <w:rPr/>
        <w:t>а) Всевышний Аллах сказал:</w:t>
      </w:r>
    </w:p>
    <w:p>
      <w:pPr>
        <w:pStyle w:val="Normal"/>
        <w:bidi w:val="1"/>
        <w:jc w:val="both"/>
        <w:rPr>
          <w:rFonts w:ascii="Calibri" w:hAnsi="Calibri" w:cs="KFGQPC Uthmanic Script HAFS" w:asciiTheme="minorHAnsi" w:hAnsiTheme="minorHAnsi"/>
          <w:sz w:val="32"/>
          <w:szCs w:val="32"/>
        </w:rPr>
      </w:pPr>
      <w:r>
        <w:rPr>
          <w:rFonts w:ascii="KFGQPC Uthmanic Script HAFS" w:hAnsi="KFGQPC Uthmanic Script HAFS" w:cs="KFGQPC Uthmanic Script HAFS"/>
          <w:sz w:val="32"/>
          <w:szCs w:val="32"/>
          <w:rtl w:val="true"/>
        </w:rPr>
        <w:t>ٱلَّذِينَ يَأۡكُلُونَ ٱلرِّبَوٰاْ لَا يَقُومُونَ إِلَّا كَمَا يَقُومُ ٱلَّذِي يَتَخَبَّطُهُ ٱلشَّيۡطَٰنُ مِنَ ٱلۡمَسِّۚ ذَٰلِكَ بِأَنَّهُمۡ قَالُوٓاْ إِنَّمَا ٱلۡبَيۡعُ مِثۡلُ ٱلرِّبَوٰاْۗ وَأَحَلَّ ٱللَّهُ ٱلۡبَيۡعَ وَحَرَّمَ ٱلرِّبَوٰاْۚ</w:t>
      </w:r>
    </w:p>
    <w:p>
      <w:pPr>
        <w:pStyle w:val="Normal"/>
        <w:jc w:val="both"/>
        <w:rPr>
          <w:rFonts w:cs="" w:cstheme="majorBidi"/>
        </w:rPr>
      </w:pPr>
      <w:r>
        <w:rPr>
          <w:rFonts w:cs="" w:cstheme="majorBidi"/>
          <w:b/>
          <w:bCs/>
        </w:rPr>
        <w:t>«Те, которые пожирают лихву, восстанут, как восстаёт тот, кого дьявол поверг своим прикосновением. Это потому, что они говорили: «Воистину, торговля подобна лихоимству». Но Аллах дозволил торговлю и запретил лихоимство»</w:t>
      </w:r>
      <w:r>
        <w:rPr>
          <w:rFonts w:cs="" w:cstheme="majorBidi"/>
        </w:rPr>
        <w:t xml:space="preserve"> (2:275).</w:t>
      </w:r>
    </w:p>
    <w:p>
      <w:pPr>
        <w:pStyle w:val="Normal"/>
        <w:ind w:firstLine="567"/>
        <w:jc w:val="both"/>
        <w:rPr/>
      </w:pPr>
      <w:r>
        <w:rPr/>
        <w:t>б) Всевышний Аллах сказал:</w:t>
      </w:r>
    </w:p>
    <w:p>
      <w:pPr>
        <w:pStyle w:val="Normal"/>
        <w:bidi w:val="1"/>
        <w:jc w:val="both"/>
        <w:rPr>
          <w:rFonts w:ascii="KFGQPC Uthmanic Script HAFS" w:hAnsi="KFGQPC Uthmanic Script HAFS" w:cs="KFGQPC Uthmanic Script HAFS"/>
          <w:sz w:val="32"/>
          <w:szCs w:val="32"/>
        </w:rPr>
      </w:pPr>
      <w:r>
        <w:rPr>
          <w:rFonts w:ascii="KFGQPC Uthmanic Script HAFS" w:hAnsi="KFGQPC Uthmanic Script HAFS" w:cs="KFGQPC Uthmanic Script HAFS"/>
          <w:sz w:val="32"/>
          <w:szCs w:val="32"/>
          <w:rtl w:val="true"/>
        </w:rPr>
        <w:t xml:space="preserve">يَٰٓأَيُّهَا ٱلَّذِينَ ءَامَنُواْ ٱتَّقُواْ ٱللَّهَ وَذَرُواْ مَا بَقِيَ مِنَ ٱلرِّبَوٰٓاْ إِن كُنتُم مُّؤۡمِنِينَ </w:t>
      </w:r>
      <w:r>
        <w:rPr>
          <w:rFonts w:ascii="KFGQPC Uthmanic Script HAFS" w:hAnsi="KFGQPC Uthmanic Script HAFS" w:cs="KFGQPC Uthmanic Script HAFS"/>
          <w:sz w:val="32"/>
          <w:szCs w:val="32"/>
        </w:rPr>
        <w:t>٢٧٨</w:t>
      </w:r>
      <w:r>
        <w:rPr>
          <w:rFonts w:ascii="KFGQPC Uthmanic Script HAFS" w:hAnsi="KFGQPC Uthmanic Script HAFS" w:cs="KFGQPC Uthmanic Script HAFS"/>
          <w:sz w:val="32"/>
          <w:szCs w:val="32"/>
          <w:rtl w:val="true"/>
        </w:rPr>
        <w:t xml:space="preserve"> فَإِن لَّمۡ تَفۡعَلُواْ فَأۡذَنُواْ بِحَرۡبٖ مِّنَ ٱللَّهِ وَرَسُولِهِۦۖ وَإِن تُبۡتُمۡ فَلَكُمۡ رُءُوسُ أَمۡوَٰلِكُمۡ لَا تَظۡلِمُونَ وَلَا تُظۡلَمُونَ </w:t>
      </w:r>
      <w:r>
        <w:rPr>
          <w:rFonts w:ascii="KFGQPC Uthmanic Script HAFS" w:hAnsi="KFGQPC Uthmanic Script HAFS" w:cs="KFGQPC Uthmanic Script HAFS"/>
          <w:sz w:val="32"/>
          <w:szCs w:val="32"/>
        </w:rPr>
        <w:t>٢٧٩</w:t>
      </w:r>
      <w:r>
        <w:rPr>
          <w:rFonts w:ascii="KFGQPC Uthmanic Script HAFS" w:hAnsi="KFGQPC Uthmanic Script HAFS" w:cs="KFGQPC Uthmanic Script HAFS"/>
          <w:sz w:val="32"/>
          <w:szCs w:val="32"/>
          <w:rtl w:val="true"/>
        </w:rPr>
        <w:t xml:space="preserve"> </w:t>
      </w:r>
    </w:p>
    <w:p>
      <w:pPr>
        <w:pStyle w:val="Normal"/>
        <w:jc w:val="both"/>
        <w:rPr>
          <w:rFonts w:cs="" w:cstheme="majorBidi"/>
        </w:rPr>
      </w:pPr>
      <w:r>
        <w:rPr>
          <w:rFonts w:cs="" w:cstheme="majorBidi"/>
          <w:b/>
          <w:bCs/>
        </w:rPr>
        <w:t>«О те, которые уверовали! Бойтесь Аллаха и не берите оставшуюся часть лихвы, если только вы являетесь верующими. Но если вы не сделаете этого, то знайте, что Аллах и Его Посланник объявляют вам войну. А если вы раскаетесь, то вам останется ваш первоначальный капитал. Вы не поступите несправедливо, и с вами не поступят несправедливо»</w:t>
      </w:r>
      <w:r>
        <w:rPr>
          <w:rFonts w:cs="" w:cstheme="majorBidi"/>
        </w:rPr>
        <w:t xml:space="preserve"> (2:278,279).</w:t>
      </w:r>
    </w:p>
    <w:p>
      <w:pPr>
        <w:pStyle w:val="Normal"/>
        <w:ind w:firstLine="567"/>
        <w:jc w:val="both"/>
        <w:rPr>
          <w:b/>
          <w:bCs/>
          <w:u w:val="single"/>
        </w:rPr>
      </w:pPr>
      <w:r>
        <w:rPr>
          <w:b/>
          <w:bCs/>
          <w:u w:val="single"/>
        </w:rPr>
        <w:t>В-третьих, что касается получения займа и его погашения:</w:t>
      </w:r>
    </w:p>
    <w:p>
      <w:pPr>
        <w:pStyle w:val="Normal"/>
        <w:ind w:firstLine="567"/>
        <w:jc w:val="both"/>
        <w:rPr/>
      </w:pPr>
      <w:r>
        <w:rPr/>
        <w:t>а) Если заём предоставляется непосредственно государством, например Министерством финансов или подведомственными ему учреждениями, и человек подаёт заявку на получение займа, а после одобрения получает деньги и обязуется вернуть их соответствующим государственным учреждениям в установленный срок без какой-либо надбавки (риба), то это дозволено.</w:t>
      </w:r>
    </w:p>
    <w:p>
      <w:pPr>
        <w:pStyle w:val="Normal"/>
        <w:ind w:firstLine="567"/>
        <w:jc w:val="both"/>
        <w:rPr/>
      </w:pPr>
      <w:r>
        <w:rPr/>
        <w:t>б) Если заём предоставляется государственным банком и возвращается этому же государственному банку без какой-либо надбавки (риба), то это дозволено.</w:t>
      </w:r>
    </w:p>
    <w:p>
      <w:pPr>
        <w:pStyle w:val="Normal"/>
        <w:ind w:firstLine="567"/>
        <w:jc w:val="both"/>
        <w:rPr/>
      </w:pPr>
      <w:r>
        <w:rPr/>
        <w:t>в) Если государство предоставляет заём через частный банк, который не является акционерным обществом, и заём возвращается через этот же банк без какой-либо надбавки (риба), то это дозволено.</w:t>
      </w:r>
    </w:p>
    <w:p>
      <w:pPr>
        <w:pStyle w:val="Normal"/>
        <w:ind w:firstLine="567"/>
        <w:jc w:val="both"/>
        <w:rPr/>
      </w:pPr>
      <w:r>
        <w:rPr/>
        <w:t>г) Однако если</w:t>
      </w:r>
      <w:r>
        <w:rPr>
          <w:rFonts w:eastAsia="Calibri" w:cs="Arial" w:asciiTheme="majorBidi" w:hAnsiTheme="majorBidi"/>
          <w:color w:val="auto"/>
          <w:kern w:val="0"/>
          <w:sz w:val="24"/>
          <w:szCs w:val="24"/>
          <w:vertAlign w:val="superscript"/>
          <w:lang w:val="ru-RU" w:eastAsia="en-US" w:bidi="ar-SA"/>
        </w:rPr>
        <w:t xml:space="preserve"> государство предоставляет заём через банк, являющийся акционерным обществом, и заём возвращается этому банку, то это не дозволено. Причина заключается в том, что договор, на основании которого создаётся акционерное общество, является недействительным с точки зрения Шариата, а потому вступать с таким </w:t>
      </w:r>
      <w:bookmarkStart w:id="0" w:name="_GoBack"/>
      <w:bookmarkEnd w:id="0"/>
      <w:r>
        <w:rPr>
          <w:rFonts w:eastAsia="Calibri" w:cs="Arial" w:asciiTheme="majorBidi" w:hAnsiTheme="majorBidi"/>
          <w:color w:val="auto"/>
          <w:kern w:val="0"/>
          <w:sz w:val="24"/>
          <w:szCs w:val="24"/>
          <w:vertAlign w:val="superscript"/>
          <w:lang w:val="ru-RU" w:eastAsia="en-US" w:bidi="ar-SA"/>
        </w:rPr>
        <w:t>обществом в сделки  не дозво</w:t>
      </w:r>
      <w:r>
        <w:rPr/>
        <w:t>лено.</w:t>
      </w:r>
    </w:p>
    <w:p>
      <w:pPr>
        <w:pStyle w:val="Normal"/>
        <w:ind w:firstLine="567"/>
        <w:jc w:val="both"/>
        <w:rPr/>
      </w:pPr>
      <w:r>
        <w:rPr/>
        <w:t>В заключение прошу Аллаха даровать тебе благой и дозволенный ризк:</w:t>
      </w:r>
    </w:p>
    <w:p>
      <w:pPr>
        <w:pStyle w:val="Normal"/>
        <w:bidi w:val="1"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>
        <w:rPr>
          <w:rFonts w:ascii="KFGQPC Uthmanic Script HAFS" w:hAnsi="KFGQPC Uthmanic Script HAFS" w:cs="KFGQPC Uthmanic Script HAFS"/>
          <w:sz w:val="32"/>
          <w:szCs w:val="32"/>
          <w:rtl w:val="true"/>
        </w:rPr>
        <w:t xml:space="preserve">إِنَّ ٱللَّهَ هُوَ ٱلرَّزَّاقُ ذُو ٱلۡقُوَّةِ ٱلۡمَتِينُ </w:t>
      </w:r>
    </w:p>
    <w:p>
      <w:pPr>
        <w:pStyle w:val="Normal"/>
        <w:jc w:val="both"/>
        <w:rPr>
          <w:rFonts w:cs="" w:cstheme="majorBidi"/>
        </w:rPr>
      </w:pPr>
      <w:r>
        <w:rPr>
          <w:rFonts w:cs="" w:cstheme="majorBidi"/>
          <w:b/>
          <w:bCs/>
        </w:rPr>
        <w:t>«Воистину, Аллах является Наделяющим уделом, Облад</w:t>
      </w:r>
      <w:r>
        <w:rPr>
          <w:rFonts w:eastAsia="Calibri" w:cs="" w:cstheme="majorBidi"/>
          <w:b/>
          <w:bCs/>
          <w:color w:val="auto"/>
          <w:kern w:val="0"/>
          <w:sz w:val="24"/>
          <w:szCs w:val="24"/>
          <w:vertAlign w:val="superscript"/>
          <w:lang w:val="ru-RU" w:eastAsia="en-US" w:bidi="ar-SA"/>
        </w:rPr>
        <w:t>ающим Могуществом, Кре</w:t>
      </w:r>
      <w:r>
        <w:rPr>
          <w:rFonts w:cs="" w:cstheme="majorBidi"/>
          <w:b/>
          <w:bCs/>
        </w:rPr>
        <w:t>пким»</w:t>
      </w:r>
      <w:r>
        <w:rPr>
          <w:rFonts w:cs="" w:cstheme="majorBidi"/>
        </w:rPr>
        <w:t xml:space="preserve"> (51:58).</w:t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  <w:t>Ата ибн Халиль Абу ар-Рашта</w:t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  <w:t>13 Джумада аль-уля 1448 г.х.</w:t>
      </w:r>
    </w:p>
    <w:p>
      <w:pPr>
        <w:pStyle w:val="Normal"/>
        <w:ind w:firstLine="567"/>
        <w:jc w:val="both"/>
        <w:rPr>
          <w:b/>
          <w:bCs/>
        </w:rPr>
      </w:pPr>
      <w:r>
        <w:rPr>
          <w:b/>
          <w:bCs/>
        </w:rPr>
        <w:t>24.10.2026 г.</w:t>
      </w:r>
    </w:p>
    <w:p>
      <w:pPr>
        <w:pStyle w:val="Normal"/>
        <w:spacing w:before="0" w:after="120"/>
        <w:ind w:firstLine="567"/>
        <w:jc w:val="both"/>
        <w:rPr>
          <w:lang w:val="en-US"/>
        </w:rPr>
      </w:pPr>
      <w:r>
        <w:rPr>
          <w:lang w:val="en-US"/>
        </w:rPr>
      </w:r>
    </w:p>
    <w:sectPr>
      <w:type w:val="nextPage"/>
      <w:pgSz w:w="11906" w:h="16838"/>
      <w:pgMar w:left="1134" w:right="113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raditional Arabic">
    <w:charset w:val="01"/>
    <w:family w:val="roman"/>
    <w:pitch w:val="variable"/>
  </w:font>
  <w:font w:name="KFGQPC Uthmanic Script HAF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a621e"/>
    <w:pPr>
      <w:widowControl/>
      <w:suppressLineNumbers/>
      <w:suppressAutoHyphens w:val="true"/>
      <w:bidi w:val="0"/>
      <w:spacing w:lineRule="auto" w:line="360" w:before="0" w:after="120"/>
      <w:jc w:val="left"/>
    </w:pPr>
    <w:rPr>
      <w:rFonts w:eastAsia="Calibri" w:cs="Arial" w:asciiTheme="majorBidi" w:hAnsiTheme="majorBidi"/>
      <w:color w:val="auto"/>
      <w:kern w:val="0"/>
      <w:sz w:val="24"/>
      <w:szCs w:val="24"/>
      <w:vertAlign w:val="superscript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46418a"/>
    <w:pPr>
      <w:suppressLineNumbers w:val="0"/>
      <w:suppressAutoHyphens w:val="false"/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46418a"/>
    <w:pPr>
      <w:suppressLineNumbers w:val="0"/>
      <w:suppressAutoHyphens w:val="false"/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3"/>
    <w:uiPriority w:val="9"/>
    <w:qFormat/>
    <w:rsid w:val="0046418a"/>
    <w:pPr>
      <w:suppressLineNumbers w:val="0"/>
      <w:suppressAutoHyphens w:val="false"/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6418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46418a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46418a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710fd0"/>
    <w:rPr>
      <w:rFonts w:asciiTheme="majorBidi" w:hAnsiTheme="majorBidi"/>
      <w:sz w:val="24"/>
      <w:szCs w:val="24"/>
      <w:vertAlign w:val="superscript"/>
    </w:rPr>
  </w:style>
  <w:style w:type="character" w:styleId="Style12" w:customStyle="1">
    <w:name w:val="Нижний колонтитул Знак"/>
    <w:basedOn w:val="DefaultParagraphFont"/>
    <w:uiPriority w:val="99"/>
    <w:qFormat/>
    <w:rsid w:val="00710fd0"/>
    <w:rPr>
      <w:rFonts w:asciiTheme="majorBidi" w:hAnsiTheme="majorBidi"/>
      <w:sz w:val="24"/>
      <w:szCs w:val="24"/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46418a"/>
    <w:pPr>
      <w:suppressLineNumbers w:val="0"/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lang w:eastAsia="ru-RU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710fd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710fd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LibreOffice/26.2.4.2$Linux_X86_64 LibreOffice_project/0229ac93fcf0d7cbc6376066c6f35021cef002dc</Application>
  <AppVersion>15.0000</AppVersion>
  <Pages>4</Pages>
  <Words>972</Words>
  <Characters>5370</Characters>
  <CharactersWithSpaces>6295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2026-10-28T11:09:00Z</dcterms:created>
  <dc:creator>bagu bag</dc:creator>
  <dc:description/>
  <dc:language>ru-RU</dc:language>
  <cp:lastModifiedBy/>
  <dcterms:modified xsi:type="dcterms:W3CDTF">2026-10-30T09:14:17Z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