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С именем Аллаха Милостивого и Милосердного!</w:t>
      </w:r>
    </w:p>
    <w:p>
      <w:pPr>
        <w:pStyle w:val="Normal"/>
        <w:jc w:val="center"/>
        <w:rPr>
          <w:b/>
          <w:bCs/>
        </w:rPr>
      </w:pPr>
      <w:r>
        <w:rPr>
          <w:b/>
          <w:bCs/>
        </w:rPr>
        <w:t>Три года геноцида: где выход?</w:t>
      </w:r>
    </w:p>
    <w:p>
      <w:pPr>
        <w:pStyle w:val="Normal"/>
        <w:ind w:firstLine="567"/>
        <w:jc w:val="both"/>
        <w:rPr/>
      </w:pPr>
      <w:r>
        <w:rPr/>
        <w:t>Прошло три долгих года, на протяжении которых не высыхали ни кровь, ни слёзы. Геноцид продолжается, Газа по-прежнему подвергается разрушению под бомбардировками, а убийства и массовая резня детей не прекращаются. Не проходит ни дня без авиаудара, потери близкого человека, обрушения здания или уничтожения целого лагеря беженцев. У людей нет ни передышки, ни перемирия, ни прекращения огня и никто не вмешивается, чтобы помочь им. Они лишены какой-либо безопасности и спокойствия.</w:t>
      </w:r>
    </w:p>
    <w:p>
      <w:pPr>
        <w:pStyle w:val="Normal"/>
        <w:ind w:firstLine="567"/>
        <w:jc w:val="both"/>
        <w:rPr/>
      </w:pPr>
      <w:r>
        <w:rPr/>
        <w:t>Три года непрерывного геноцида, а вопрос по-прежнему остаётся открытым: где выход?</w:t>
      </w:r>
    </w:p>
    <w:p>
      <w:pPr>
        <w:pStyle w:val="Normal"/>
        <w:ind w:firstLine="567"/>
        <w:jc w:val="both"/>
        <w:rPr>
          <w:b/>
          <w:bCs/>
        </w:rPr>
      </w:pPr>
      <w:r>
        <w:rPr>
          <w:b/>
          <w:bCs/>
        </w:rPr>
        <w:t>Газа — зеркало:</w:t>
      </w:r>
    </w:p>
    <w:p>
      <w:pPr>
        <w:pStyle w:val="Normal"/>
        <w:ind w:firstLine="567"/>
        <w:jc w:val="both"/>
        <w:rPr/>
      </w:pPr>
      <w:r>
        <w:rPr/>
        <w:t>Геноцид в Газе — это зеркало, отражающее достоинство, величие и жертвенность Уммы, а также обнажающее глубокие раны, нанесённые нам с тех пор, как мы лишились своего щита — государства Халифат.</w:t>
      </w:r>
    </w:p>
    <w:p>
      <w:pPr>
        <w:pStyle w:val="Normal"/>
        <w:ind w:firstLine="567"/>
        <w:jc w:val="both"/>
        <w:rPr/>
      </w:pPr>
      <w:r>
        <w:rPr/>
        <w:t>В то же время происходящее разоблачает лицемерие колониальных держав, их двойные стандарты и сильную враждебность к Исламу, раскрывая истинную сущность международного права и международных институтов: они бессильны, не имеют никакого веса и подчинены интересам тех же самых держав.</w:t>
      </w:r>
    </w:p>
    <w:p>
      <w:pPr>
        <w:pStyle w:val="Normal"/>
        <w:ind w:firstLine="567"/>
        <w:jc w:val="both"/>
        <w:rPr/>
      </w:pPr>
      <w:r>
        <w:rPr/>
        <w:t xml:space="preserve">Но самое болезненное заключается в том, что происходящее вновь подтвердило предательство правителей мусульманских стран. Они не только не встали на защиту Палестины и её жителей, но и приняли сторону своих хозяев-колонизаторов, сковали армии мусульман, воспрепятствовали требованиям народа открыть границы, и в конечном итоге стали защищать сионистское образование, продолжающее кампанию геноцида и обречения людей на голодную смерть. Несмотря на это, в самых тяжёлых условиях, какие только можно представить, жители Газы проявили стойкость и отказались сдаваться. Умма, стоящая за ними, также не осталась безмолвной, воплотив в жизнь слова Пророка </w:t>
      </w:r>
      <w:r>
        <w:rPr>
          <w:rtl w:val="true"/>
        </w:rPr>
        <w:t>ﷺ</w:t>
      </w:r>
      <w:r>
        <w:rPr/>
        <w:t>:</w:t>
      </w:r>
    </w:p>
    <w:p>
      <w:pPr>
        <w:pStyle w:val="Normal"/>
        <w:bidi w:val="1"/>
        <w:jc w:val="center"/>
        <w:rPr/>
      </w:pPr>
      <w:r>
        <w:rPr>
          <w:rFonts w:ascii="Traditional Arabic" w:hAnsi="Traditional Arabic" w:cs="Traditional Arabic"/>
          <w:sz w:val="32"/>
          <w:szCs w:val="32"/>
          <w:rtl w:val="true"/>
        </w:rPr>
        <w:t>مَثَلُ الْمُؤْمِنِينَ فِي تَوَادِّهِمْ وَتَرَاحُمِهِمْ وَتَعَاطُفِهِمْ مَثَلُ الْجَسَدِ إِذَا اشْتَكَى مِنْهُ عُضْوٌ تَدَاعَى لَهُ سَائِرُ الْجَسَدِ بِالسَّهَرِ وَالْحُمَّى</w:t>
      </w:r>
    </w:p>
    <w:p>
      <w:pPr>
        <w:pStyle w:val="Normal"/>
        <w:jc w:val="both"/>
        <w:rPr/>
      </w:pPr>
      <w:r>
        <w:rPr>
          <w:b/>
          <w:bCs/>
          <w:i/>
          <w:iCs/>
        </w:rPr>
        <w:t>«В своей любви, милосердии и сострадании друг к другу верующие подобны единому телу: когда один из его органов страдает, всё остальное тело отзывается на это бессонницей и лихорадкой»</w:t>
      </w:r>
      <w:r>
        <w:rPr/>
        <w:t xml:space="preserve"> («Сахих аль-Бухари»).</w:t>
      </w:r>
    </w:p>
    <w:p>
      <w:pPr>
        <w:pStyle w:val="Normal"/>
        <w:ind w:firstLine="567"/>
        <w:jc w:val="both"/>
        <w:rPr/>
      </w:pPr>
      <w:r>
        <w:rPr/>
        <w:t>То, что называли «войной», превратилось в этническую чистку мусульман Газы лишь по одной причине — из-за их веры. Это напоминает историю асхаб аль-ухдуд, которым Аллах посвятил целую суру:</w:t>
      </w:r>
    </w:p>
    <w:p>
      <w:pPr>
        <w:pStyle w:val="Normal"/>
        <w:bidi w:val="1"/>
        <w:jc w:val="center"/>
        <w:rPr>
          <w:rFonts w:ascii="KFGQPC Uthmanic Script HAFS" w:hAnsi="KFGQPC Uthmanic Script HAFS" w:cs="KFGQPC Uthmanic Script HAFS"/>
          <w:sz w:val="32"/>
          <w:szCs w:val="32"/>
        </w:rPr>
      </w:pPr>
      <w:r>
        <w:rPr>
          <w:rFonts w:ascii="KFGQPC Uthmanic Script HAFS" w:hAnsi="KFGQPC Uthmanic Script HAFS" w:cs="KFGQPC Uthmanic Script HAFS"/>
          <w:sz w:val="32"/>
          <w:szCs w:val="32"/>
          <w:rtl w:val="true"/>
        </w:rPr>
        <w:t>وَمَا نَقَمُواْ مِنۡهُمۡ إِلَّآ أَن يُؤۡمِنُواْ بِٱللَّهِ ٱلۡعَزِيزِ ٱلۡحَمِيدِ</w:t>
      </w:r>
    </w:p>
    <w:p>
      <w:pPr>
        <w:pStyle w:val="Normal"/>
        <w:jc w:val="both"/>
        <w:rPr>
          <w:rFonts w:ascii="Times New Roman" w:hAnsi="Times New Roman" w:cs="Times New Roman"/>
        </w:rPr>
      </w:pPr>
      <w:r>
        <w:rPr>
          <w:rFonts w:cs="Times New Roman"/>
          <w:b/>
          <w:bCs/>
        </w:rPr>
        <w:t>«Они вымещали им только за то, что те уверовали в Аллаха Могущественного, Достохвального»</w:t>
      </w:r>
      <w:r>
        <w:rPr>
          <w:rFonts w:cs="Times New Roman"/>
        </w:rPr>
        <w:t xml:space="preserve"> (85:8).</w:t>
      </w:r>
    </w:p>
    <w:p>
      <w:pPr>
        <w:pStyle w:val="Normal"/>
        <w:ind w:firstLine="567"/>
        <w:jc w:val="both"/>
        <w:rPr/>
      </w:pPr>
      <w:r>
        <w:rPr/>
        <w:t>Эту ненависть питают зависть и страх. Зависть тех, кто знает истину, но отказывается её принять, а затем начинает ненавидеть каждого, кто её принимает. И страх этих завистников перед тем, что истина станет явной и разоблачит порочность их пути, Всевышний Аллах разъяснил это в аяте:</w:t>
      </w:r>
    </w:p>
    <w:p>
      <w:pPr>
        <w:pStyle w:val="Normal"/>
        <w:bidi w:val="1"/>
        <w:jc w:val="center"/>
        <w:rPr>
          <w:rFonts w:ascii="KFGQPC Uthmanic Script HAFS" w:hAnsi="KFGQPC Uthmanic Script HAFS" w:cs="KFGQPC Uthmanic Script HAFS"/>
          <w:sz w:val="32"/>
          <w:szCs w:val="32"/>
        </w:rPr>
      </w:pPr>
      <w:r>
        <w:rPr>
          <w:rFonts w:ascii="KFGQPC Uthmanic Script HAFS" w:hAnsi="KFGQPC Uthmanic Script HAFS" w:cs="KFGQPC Uthmanic Script HAFS"/>
          <w:sz w:val="32"/>
          <w:szCs w:val="32"/>
          <w:rtl w:val="true"/>
        </w:rPr>
        <w:t xml:space="preserve">وَدَّ كَثِيرٞ مِّنۡ أَهۡلِ ٱلۡكِتَٰبِ لَوۡ يَرُدُّونَكُم مِّنۢ بَعۡدِ إِيمَٰنِكُمۡ كُفَّارًا حَسَدٗا مِّنۡ عِندِ أَنفُسِهِم مِّنۢ بَعۡدِ مَا تَبَيَّنَ لَهُمُ ٱلۡحَقُّۖ </w:t>
      </w:r>
    </w:p>
    <w:p>
      <w:pPr>
        <w:pStyle w:val="Normal"/>
        <w:jc w:val="both"/>
        <w:rPr>
          <w:rFonts w:ascii="Times New Roman" w:hAnsi="Times New Roman" w:cs="Times New Roman"/>
        </w:rPr>
      </w:pPr>
      <w:r>
        <w:rPr>
          <w:rFonts w:cs="Times New Roman"/>
          <w:b/>
          <w:bCs/>
        </w:rPr>
        <w:t>«После того как прояснилась им истина, многие из людей Писания из зависти своей хотели бы отвратить вас от веры, когда вы уже приняли её»</w:t>
      </w:r>
      <w:r>
        <w:rPr>
          <w:rFonts w:cs="Times New Roman"/>
        </w:rPr>
        <w:t xml:space="preserve"> (2:109).</w:t>
      </w:r>
    </w:p>
    <w:p>
      <w:pPr>
        <w:pStyle w:val="Normal"/>
        <w:ind w:firstLine="567"/>
        <w:jc w:val="both"/>
        <w:rPr/>
      </w:pPr>
      <w:r>
        <w:rPr/>
        <w:t>Верующего всегда отличало его полное подчинение Создателю во всех жизненных вопросах. Мусульманин отодвигает в сторону свои желания и поклоняется только Всевышнему Аллаху. Он смиренно падает ниц в земном поклоне перед Аллахом и отказывается признавать кого-либо, кроме Него, законодателем или господством. Несмотря на все разрушения, знамения предопределения и милости Аллаха продолжают проявляться. Жители Газы сохраняют стойкость и терпение, дети продолжают появляться на свет, а семьи не теряют надежды. Жители Газы, потерявшие практически всё, по-прежнему своими словами и поступками заявляют, что никогда не отрекутся от своей веры.</w:t>
      </w:r>
    </w:p>
    <w:p>
      <w:pPr>
        <w:pStyle w:val="Normal"/>
        <w:ind w:firstLine="567"/>
        <w:jc w:val="both"/>
        <w:rPr>
          <w:b/>
          <w:bCs/>
        </w:rPr>
      </w:pPr>
      <w:r>
        <w:rPr>
          <w:b/>
          <w:bCs/>
        </w:rPr>
        <w:t>Предательство и решение «двух государств»</w:t>
      </w:r>
    </w:p>
    <w:p>
      <w:pPr>
        <w:pStyle w:val="Normal"/>
        <w:ind w:firstLine="567"/>
        <w:jc w:val="both"/>
        <w:rPr/>
      </w:pPr>
      <w:r>
        <w:rPr/>
        <w:t>План урегулирования на основе создания двух государств не освобождает благословенную землю Палестину, а, напротив, закрепляет оккупацию. Он придаёт легитимность сионистскому образованию и гарантирует его дальнейшее существование, одновременно создавая беспомощную палестинскую администрацию, лишённую подлинного суверенитета. На деле это лишь создаёт видимость перемен, сохраняя существующее положение вещей, позволяя колониальным державам и арабским режимам смыть с рук кровь мусульман, проливаемую на Благословенной земле. Более того, план преследует ещё более опасную цель — распространить в Умме дух соглашательства и пораженчества. Каждый раз, когда очередное поколение соглашается на компромиссы и частичные уступки, враги Ислама осмеливаются требовать всё большего. В результате внимание Уммы отвлекается от единственного правильного пути освобождения.</w:t>
      </w:r>
    </w:p>
    <w:p>
      <w:pPr>
        <w:pStyle w:val="Normal"/>
        <w:ind w:firstLine="567"/>
        <w:jc w:val="both"/>
        <w:rPr/>
      </w:pPr>
      <w:r>
        <w:rPr/>
        <w:t>И в этом нет ничего нового. Начиная с 1959 года Вашингтон целенаправленно работал над превращением палестинского вопроса в управляемый проект, призванный сохранить сионистское образование и одновременно успокоить мусульман обещаниями создания «палестинского государства». От Кэмп-Дэвидских соглашений до соглашений в Осло, от «Соглашений Авраама» до инициатив Байдена и Трампа — суть оставалась неизменной: палестинцам предлагают самоуправление вместо суверенитета и полицию вместо армии.</w:t>
      </w:r>
    </w:p>
    <w:p>
      <w:pPr>
        <w:pStyle w:val="Normal"/>
        <w:ind w:firstLine="567"/>
        <w:jc w:val="both"/>
        <w:rPr/>
      </w:pPr>
      <w:r>
        <w:rPr/>
        <w:t>Будь то республиканцы или демократы, политика остаётся одной и той же: обеспечение безопасности оккупации, погашение гнева мусульман и втягивание Уммы в воронку бесконечных переговоров. Всякий раз, когда мусульмане начинают подниматься, появляется новое «решение» — соглашения в Осло, дорожные карты, мирные переговоры, перемирия или двадцатипунктный план Трампа с его «Советом мира». Все они обещают прогресс, но на деле приводят лишь к параличу. Эти иллюзии усыпляют Умму, пока она не начинает воспринимать навязываемый ей «мир» как неизбежную судьбу.</w:t>
      </w:r>
    </w:p>
    <w:p>
      <w:pPr>
        <w:pStyle w:val="Normal"/>
        <w:ind w:firstLine="567"/>
        <w:jc w:val="both"/>
        <w:rPr/>
      </w:pPr>
      <w:r>
        <w:rPr/>
        <w:t xml:space="preserve">Умма должна ясно видеть свой путь и не поддаваться отчаянию и усталости, соглашаясь на колониальное решение, которое предлагает лишь временное облегчение, сохраняя при этом власть сионистского образования над Благословенной землёй. Пророк </w:t>
      </w:r>
      <w:r>
        <w:rPr>
          <w:rtl w:val="true"/>
        </w:rPr>
        <w:t>ﷺ</w:t>
      </w:r>
      <w:r>
        <w:rPr/>
        <w:t xml:space="preserve"> </w:t>
      </w:r>
      <w:r>
        <w:rPr/>
        <w:t>сказал:</w:t>
      </w:r>
    </w:p>
    <w:p>
      <w:pPr>
        <w:pStyle w:val="Normal"/>
        <w:bidi w:val="1"/>
        <w:jc w:val="center"/>
        <w:rPr/>
      </w:pPr>
      <w:r>
        <w:rPr>
          <w:rFonts w:ascii="Traditional Arabic" w:hAnsi="Traditional Arabic" w:cs="Traditional Arabic"/>
          <w:sz w:val="32"/>
          <w:szCs w:val="32"/>
          <w:rtl w:val="true"/>
        </w:rPr>
        <w:t>لَا يُلْدَغُ الْمُؤْمِنُ مِنْ جُحْرٍ وَاحِدٍ مَرَّتَيْنِ</w:t>
      </w:r>
    </w:p>
    <w:p>
      <w:pPr>
        <w:pStyle w:val="Normal"/>
        <w:jc w:val="center"/>
        <w:rPr/>
      </w:pPr>
      <w:r>
        <w:rPr>
          <w:b/>
          <w:bCs/>
          <w:i/>
          <w:iCs/>
        </w:rPr>
        <w:t>«Верующего не ужалят дважды из одной и той же норы»</w:t>
      </w:r>
      <w:r>
        <w:rPr/>
        <w:t xml:space="preserve"> (Сахих Бухари).</w:t>
      </w:r>
    </w:p>
    <w:p>
      <w:pPr>
        <w:pStyle w:val="Normal"/>
        <w:ind w:firstLine="567"/>
        <w:jc w:val="both"/>
        <w:rPr/>
      </w:pPr>
      <w:r>
        <w:rPr/>
        <w:t>Неудивительно, что правители Саудовской Аравии, Турции, Египта, Иордании, Индонезии, Пакистана, Катара и ОАЭ присоединились к «проекту мира» в качестве прислужников Америки, ещё больше укрепляя её влияние на будущее Газы и содействуя превращению её в «ближневосточную Ривьеру». Оккупация Газы была сведена к административной проблеме, решением которой занимаются иностранные державы, инвесторы, политические элиты и военные преступники. Это господство через посредников, прикрытое гуманитарными лозунгами.</w:t>
      </w:r>
    </w:p>
    <w:p>
      <w:pPr>
        <w:pStyle w:val="Normal"/>
        <w:ind w:firstLine="567"/>
        <w:jc w:val="both"/>
        <w:rPr>
          <w:b/>
          <w:bCs/>
        </w:rPr>
      </w:pPr>
      <w:r>
        <w:rPr>
          <w:b/>
          <w:bCs/>
        </w:rPr>
        <w:t>Ясное исламское решение</w:t>
      </w:r>
    </w:p>
    <w:p>
      <w:pPr>
        <w:pStyle w:val="Normal"/>
        <w:ind w:firstLine="567"/>
        <w:jc w:val="both"/>
        <w:rPr/>
      </w:pPr>
      <w:r>
        <w:rPr/>
        <w:t>Если Газа чему-то нас и научила, так это тому, что осуждения не остановят танки, резолюции ООН не остановят бомбы, а одних лишь сил сопротивления недостаточно для достижения освобождения. Умма располагает огромными ресурсами: двумя миллиардами мусульман, колоссальными богатствами и мощными армиями. Нам препятствует не отсутствие возможностей, а предательство на самом верху.</w:t>
      </w:r>
    </w:p>
    <w:p>
      <w:pPr>
        <w:pStyle w:val="Normal"/>
        <w:ind w:firstLine="567"/>
        <w:jc w:val="both"/>
        <w:rPr/>
      </w:pPr>
      <w:r>
        <w:rPr/>
        <w:t>Разве трёх лет недостаточно, чтобы мусульмане осознали, что стеной, отделяющей их от перемен, являются правители, которые не позволяют армиям мусульман выступить в направлении Газы и Благословенной земли? Это правители, которые защищают интересы колонизаторов и отдают богатства мусульман Западу. А что же армии, которые должны служить своим народам и защищать их интересы? Разве геноцида в Газе недостаточно, чтобы побудить их устранить своих правителей-предателей?</w:t>
      </w:r>
    </w:p>
    <w:p>
      <w:pPr>
        <w:pStyle w:val="Normal"/>
        <w:ind w:firstLine="567"/>
        <w:jc w:val="both"/>
        <w:rPr/>
      </w:pPr>
      <w:r>
        <w:rPr/>
        <w:t>Газа — это не просто «гуманитарный» или «политический» кризис. Это военная оккупация Благословенной земли, и её решение находится в руках армий Уммы. С самого начала геноцида, и даже за десятилетия до него, Хизб ут-Тахрир призывает к единственному подлинному решению: военная оккупация требует военного ответа. Это одновременно является шариатской обязанностью и разумным выводом.</w:t>
      </w:r>
    </w:p>
    <w:p>
      <w:pPr>
        <w:pStyle w:val="Normal"/>
        <w:ind w:firstLine="567"/>
        <w:jc w:val="both"/>
        <w:rPr/>
      </w:pPr>
      <w:r>
        <w:rPr/>
        <w:t>Помощь Всевышнего Аллаха приходит тогда, когда мы совершаем правильные одобренные Шариатом действия ради достижения желанной победы. Правильным действием для освобождения Палестины является выступление армий мусульман, устранение правителей-предателей и установление правления Ислама.</w:t>
      </w:r>
    </w:p>
    <w:p>
      <w:pPr>
        <w:pStyle w:val="Normal"/>
        <w:ind w:firstLine="567"/>
        <w:jc w:val="both"/>
        <w:rPr/>
      </w:pPr>
      <w:r>
        <w:rPr/>
        <w:t>Пробудившаяся Умма должна сохранять стойкость: не проявлять малодушия, не идти на уступки и не повторять шаги, продиктованные политическим реализмом и стремлением к компромиссам, которые лишь продлевают страдания, даже если они предпринимаются с искренним намерением облегчить насущные тяготы:</w:t>
      </w:r>
    </w:p>
    <w:p>
      <w:pPr>
        <w:pStyle w:val="Normal"/>
        <w:bidi w:val="1"/>
        <w:jc w:val="center"/>
        <w:rPr>
          <w:rFonts w:ascii="KFGQPC Uthmanic Script HAFS" w:hAnsi="KFGQPC Uthmanic Script HAFS" w:cs="KFGQPC Uthmanic Script HAFS"/>
          <w:sz w:val="32"/>
          <w:szCs w:val="32"/>
        </w:rPr>
      </w:pPr>
      <w:r>
        <w:rPr>
          <w:rFonts w:ascii="KFGQPC Uthmanic Script HAFS" w:hAnsi="KFGQPC Uthmanic Script HAFS" w:cs="KFGQPC Uthmanic Script HAFS"/>
          <w:sz w:val="32"/>
          <w:szCs w:val="32"/>
          <w:rtl w:val="true"/>
        </w:rPr>
        <w:t>وَلَا تَهِنُواْ وَلَا تَحۡزَنُواْ وَأَنتُمُ ٱلۡأَعۡلَوۡنَ إِن كُنتُم مُّؤۡمِنِينَ</w:t>
      </w:r>
    </w:p>
    <w:p>
      <w:pPr>
        <w:pStyle w:val="Normal"/>
        <w:jc w:val="both"/>
        <w:rPr>
          <w:rFonts w:ascii="Times New Roman" w:hAnsi="Times New Roman" w:cs="Times New Roman"/>
        </w:rPr>
      </w:pPr>
      <w:r>
        <w:rPr>
          <w:rFonts w:cs="Times New Roman"/>
          <w:b/>
          <w:bCs/>
        </w:rPr>
        <w:t>«Не слабейте и не печальтесь, в то время как вы будете на высоте, если вы действительно являетесь верующими»</w:t>
      </w:r>
      <w:r>
        <w:rPr>
          <w:rFonts w:cs="Times New Roman"/>
        </w:rPr>
        <w:t xml:space="preserve"> (3:139).</w:t>
      </w:r>
    </w:p>
    <w:p>
      <w:pPr>
        <w:pStyle w:val="Normal"/>
        <w:ind w:firstLine="567"/>
        <w:jc w:val="both"/>
        <w:rPr/>
      </w:pPr>
      <w:r>
        <w:rPr/>
        <w:t>Наша обязанность заключается не только в сопротивлении несправедливости сионистского образования, но и в деятельности ради полного освобождения Палестины. Для этого недостаточно демонстраций или переговоров. Это требует восстановления Халифата по методу пророчества и приведения в движение исламских армий.</w:t>
      </w:r>
    </w:p>
    <w:p>
      <w:pPr>
        <w:pStyle w:val="Normal"/>
        <w:ind w:firstLine="567"/>
        <w:jc w:val="both"/>
        <w:rPr>
          <w:b/>
          <w:bCs/>
        </w:rPr>
      </w:pPr>
      <w:r>
        <w:rPr>
          <w:b/>
          <w:bCs/>
        </w:rPr>
        <w:t>Обращение к мусульманам Америки</w:t>
      </w:r>
    </w:p>
    <w:p>
      <w:pPr>
        <w:pStyle w:val="Normal"/>
        <w:ind w:firstLine="567"/>
        <w:jc w:val="both"/>
        <w:rPr/>
      </w:pPr>
      <w:r>
        <w:rPr/>
        <w:t>На мусульманах Америки лежит особая ответственность.</w:t>
      </w:r>
    </w:p>
    <w:p>
      <w:pPr>
        <w:pStyle w:val="Normal"/>
        <w:ind w:firstLine="567"/>
        <w:jc w:val="both"/>
        <w:rPr/>
      </w:pPr>
      <w:r>
        <w:rPr>
          <w:b/>
          <w:bCs/>
        </w:rPr>
        <w:t>Во-первых:</w:t>
      </w:r>
      <w:r>
        <w:rPr/>
        <w:t xml:space="preserve"> мы должны осознать роль Америки в сохранении несправедливости в мусульманских странах. И Трамп, и Байден открыто заявляли о своей приверженности сионизму, щедро снабжали оккупационные силы оружием и деньгами, одновременно подавляя оппозицию внутри страны.</w:t>
      </w:r>
    </w:p>
    <w:p>
      <w:pPr>
        <w:pStyle w:val="Normal"/>
        <w:ind w:firstLine="567"/>
        <w:jc w:val="both"/>
        <w:rPr/>
      </w:pPr>
      <w:r>
        <w:rPr>
          <w:b/>
          <w:bCs/>
        </w:rPr>
        <w:t>Во-вторых:</w:t>
      </w:r>
      <w:r>
        <w:rPr/>
        <w:t xml:space="preserve"> политическая деятельность не ограничивается политическим давлением (лоббированием), участием в выборах, мольбами к Аллаху и пожертвованиями.</w:t>
      </w:r>
    </w:p>
    <w:p>
      <w:pPr>
        <w:pStyle w:val="Normal"/>
        <w:ind w:firstLine="567"/>
        <w:jc w:val="both"/>
        <w:rPr/>
      </w:pPr>
      <w:r>
        <w:rPr>
          <w:b/>
          <w:bCs/>
        </w:rPr>
        <w:t>В-третьих:</w:t>
      </w:r>
      <w:r>
        <w:rPr/>
        <w:t xml:space="preserve"> решением не является ни принцип «двух государств», ни какой-либо другой «мирный» план, предлагаемый Западом.</w:t>
      </w:r>
    </w:p>
    <w:p>
      <w:pPr>
        <w:pStyle w:val="Normal"/>
        <w:ind w:firstLine="567"/>
        <w:jc w:val="both"/>
        <w:rPr/>
      </w:pPr>
      <w:r>
        <w:rPr/>
        <w:t>Наша обязанность — разъяснять чистые идеи Ислама, вести организованную коллективную деятельность внутри наших мусульманских общин и связывать боль Газы с более масштабным проектом возрождения справедливого исламского порядка. Наша деятельность должна быть сосредоточена на призыве к армиям мусульман освободить Газу, а также на призыве к смене правителей мусульманских стран и восстановлению Халифата по методу пророчества в мусульманских землях.</w:t>
      </w:r>
    </w:p>
    <w:p>
      <w:pPr>
        <w:pStyle w:val="Normal"/>
        <w:ind w:firstLine="567"/>
        <w:jc w:val="both"/>
        <w:rPr/>
      </w:pPr>
      <w:r>
        <w:rPr/>
        <w:t>Стойкость Газы несёт послание мусульманам Запада: мы не можем оставаться пассивными наблюдателями. Наша ответственность заключается не в том, чтобы замыкаться в рамках удобной для нас деятельности, а в том, чтобы открыто противостоять силам несправедливости. Это не только их борьба — это и наша борьба.</w:t>
      </w:r>
    </w:p>
    <w:p>
      <w:pPr>
        <w:pStyle w:val="Normal"/>
        <w:ind w:firstLine="567"/>
        <w:jc w:val="both"/>
        <w:rPr/>
      </w:pPr>
      <w:r>
        <w:rPr/>
        <w:t xml:space="preserve">Пророк </w:t>
      </w:r>
      <w:r>
        <w:rPr>
          <w:rtl w:val="true"/>
        </w:rPr>
        <w:t>ﷺ</w:t>
      </w:r>
      <w:r>
        <w:rPr/>
        <w:t xml:space="preserve"> </w:t>
      </w:r>
      <w:r>
        <w:rPr/>
        <w:t>предостерёг, сказав:</w:t>
      </w:r>
    </w:p>
    <w:p>
      <w:pPr>
        <w:pStyle w:val="Normal"/>
        <w:bidi w:val="1"/>
        <w:jc w:val="center"/>
        <w:rPr/>
      </w:pPr>
      <w:r>
        <w:rPr>
          <w:rFonts w:ascii="Traditional Arabic" w:hAnsi="Traditional Arabic" w:cs="Traditional Arabic"/>
          <w:sz w:val="32"/>
          <w:szCs w:val="32"/>
          <w:rtl w:val="true"/>
        </w:rPr>
        <w:t>مَا مِنِ امْرِئٍ يَخْذُلُ امْرَأً مُسْلِماً فِي مَوْضِعٍ تُنْتَهَكُ فِيهِ حُرْمَتُهُ وَيُنْتَقَصُ فِيهِ مِنْ عِرْضِهِ إِلَّا خَذَلَهُ اللَّهُ فِي مَوْطِنٍ يُحِبُّ فِيهِ نُصْرَتَهُ</w:t>
      </w:r>
    </w:p>
    <w:p>
      <w:pPr>
        <w:pStyle w:val="Normal"/>
        <w:jc w:val="both"/>
        <w:rPr/>
      </w:pPr>
      <w:r>
        <w:rPr>
          <w:b/>
          <w:bCs/>
          <w:i/>
          <w:iCs/>
        </w:rPr>
        <w:t>«Если кто-либо оставит мусульманина без помощи там, где попирается его неприкосновенность и ущемляется его честь, то Аллах оставит его без помощи там, где он будет желать Его помощи»</w:t>
      </w:r>
      <w:r>
        <w:rPr/>
        <w:t xml:space="preserve"> («Сунан Абу Давуда»).</w:t>
      </w:r>
    </w:p>
    <w:p>
      <w:pPr>
        <w:pStyle w:val="Normal"/>
        <w:ind w:firstLine="567"/>
        <w:jc w:val="both"/>
        <w:rPr/>
      </w:pPr>
      <w:r>
        <w:rPr/>
        <w:t>Газа — это зеркало Уммы. Её руины отражают нашу слабость, но её стойкость раскрывает наши возможности. Её сироты обличают наших правителей, но вместе с тем пробуждают нашу совесть. Её непоколебимость доказывает, что даже голод и блокада не способны погасить пламя веры.</w:t>
      </w:r>
    </w:p>
    <w:p>
      <w:pPr>
        <w:pStyle w:val="Normal"/>
        <w:ind w:firstLine="567"/>
        <w:jc w:val="both"/>
        <w:rPr/>
      </w:pPr>
      <w:r>
        <w:rPr/>
        <w:t>Умме суждено вновь подняться под руководством искреннего лидера, донести справедливость Ислама до всего человечества и освободить мечеть аль-Акса как часть ответственности, возложенной на неё Аллахом. История станет свидетелем того, сохранили ли мы стойкость на пути истины или капитулировали перед компромиссами. Кровь жителей Газы и их стойкость указывают лишь на один вывод: решение заключается в установлении Халифата по методу пророчества. И настало время действовать ради его установления, чтобы Всевышний Аллах исполнил Своё обещание:</w:t>
      </w:r>
    </w:p>
    <w:p>
      <w:pPr>
        <w:pStyle w:val="Normal"/>
        <w:bidi w:val="1"/>
        <w:jc w:val="both"/>
        <w:rPr>
          <w:rFonts w:ascii="KFGQPC Uthmanic Script HAFS" w:hAnsi="KFGQPC Uthmanic Script HAFS" w:cs="KFGQPC Uthmanic Script HAFS"/>
          <w:sz w:val="32"/>
          <w:szCs w:val="32"/>
        </w:rPr>
      </w:pPr>
      <w:r>
        <w:rPr>
          <w:rFonts w:ascii="KFGQPC Uthmanic Script HAFS" w:hAnsi="KFGQPC Uthmanic Script HAFS" w:cs="KFGQPC Uthmanic Script HAFS"/>
          <w:sz w:val="32"/>
          <w:szCs w:val="32"/>
          <w:rtl w:val="true"/>
        </w:rPr>
        <w:t>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شَيۡ‍ٔٗاۚ وَمَن كَفَرَ بَعۡدَ ذَٰلِكَ فَأُوْلَٰٓئِكَ هُمُ ٱلۡفَٰسِقُونَ</w:t>
      </w:r>
    </w:p>
    <w:p>
      <w:pPr>
        <w:pStyle w:val="Normal"/>
        <w:jc w:val="both"/>
        <w:rPr>
          <w:rFonts w:cs="" w:cstheme="majorBidi"/>
        </w:rPr>
      </w:pPr>
      <w:r>
        <w:rPr>
          <w:rFonts w:cs="" w:cstheme="majorBidi"/>
          <w:b/>
          <w:bCs/>
        </w:rPr>
        <w:t>«Аллах обещал тем из вас, которые уверовали и совершали праведные деяния, что Он непременно сделает их наместниками на земле, подобно тому, как Он сделал наместниками тех, кто был до них. Он непременно одарит их возможностью исповедовать их религию, которую Он одобрил для них, и сменит их страх на безопасность. Они поклоняются Мне и не приобщают сотоварищей ко Мне. Те же, которые после этого откажутся уверовать, являются нечестивцами»</w:t>
      </w:r>
      <w:r>
        <w:rPr>
          <w:rFonts w:cs="" w:cstheme="majorBidi"/>
        </w:rPr>
        <w:t xml:space="preserve"> (24:55).</w:t>
      </w:r>
    </w:p>
    <w:p>
      <w:pPr>
        <w:pStyle w:val="Normal"/>
        <w:bidi w:val="1"/>
        <w:jc w:val="center"/>
        <w:rPr>
          <w:rFonts w:ascii="KFGQPC Uthmanic Script HAFS" w:hAnsi="KFGQPC Uthmanic Script HAFS" w:cs="KFGQPC Uthmanic Script HAFS"/>
          <w:sz w:val="32"/>
          <w:szCs w:val="32"/>
        </w:rPr>
      </w:pPr>
      <w:r>
        <w:rPr>
          <w:rFonts w:ascii="KFGQPC Uthmanic Script HAFS" w:hAnsi="KFGQPC Uthmanic Script HAFS" w:cs="KFGQPC Uthmanic Script HAFS"/>
          <w:sz w:val="32"/>
          <w:szCs w:val="32"/>
          <w:rtl w:val="true"/>
        </w:rPr>
        <w:t>يَٰٓأَيُّهَا ٱلَّذِينَ ءَامَنُواْ ٱسۡتَجِيبُواْ لِلَّهِ وَلِلرَّسُولِ إِذَا دَعَاكُمۡ لِمَا يُحۡيِيكُمۡۖ</w:t>
      </w:r>
    </w:p>
    <w:p>
      <w:pPr>
        <w:pStyle w:val="Normal"/>
        <w:jc w:val="both"/>
        <w:rPr>
          <w:rFonts w:cs="" w:cstheme="majorBidi"/>
        </w:rPr>
      </w:pPr>
      <w:r>
        <w:rPr>
          <w:rFonts w:cs="" w:cstheme="majorBidi"/>
          <w:b/>
          <w:bCs/>
        </w:rPr>
        <w:t>«О те, которые уверовали! Отвечайте Аллаху и Посланнику, когда он призывает вас к тому, что дарует вам жизнь»</w:t>
      </w:r>
      <w:r>
        <w:rPr>
          <w:rFonts w:cs="" w:cstheme="majorBidi"/>
        </w:rPr>
        <w:t xml:space="preserve"> (8:24).</w:t>
      </w:r>
    </w:p>
    <w:p>
      <w:pPr>
        <w:pStyle w:val="Normal"/>
        <w:jc w:val="both"/>
        <w:rPr>
          <w:rFonts w:ascii="Arial" w:hAnsi="Arial" w:cs="Arial"/>
        </w:rPr>
      </w:pPr>
      <w:r>
        <w:rPr>
          <w:rFonts w:cs="Arial" w:ascii="Arial" w:hAnsi="Arial"/>
        </w:rPr>
      </w:r>
    </w:p>
    <w:p>
      <w:pPr>
        <w:pStyle w:val="Normal"/>
        <w:ind w:firstLine="567"/>
        <w:jc w:val="both"/>
        <w:rPr>
          <w:b/>
          <w:bCs/>
        </w:rPr>
      </w:pPr>
      <w:r>
        <w:rPr>
          <w:b/>
          <w:bCs/>
        </w:rPr>
        <w:t>Понедельник, 23 Раби ус-сани 1448 г.</w:t>
      </w:r>
      <w:bookmarkStart w:id="0" w:name="_GoBack"/>
      <w:bookmarkEnd w:id="0"/>
      <w:r>
        <w:rPr>
          <w:b/>
          <w:bCs/>
        </w:rPr>
        <w:t>х.</w:t>
      </w:r>
    </w:p>
    <w:p>
      <w:pPr>
        <w:pStyle w:val="Normal"/>
        <w:ind w:firstLine="567"/>
        <w:jc w:val="both"/>
        <w:rPr>
          <w:b/>
          <w:bCs/>
        </w:rPr>
      </w:pPr>
      <w:r>
        <w:rPr>
          <w:b/>
          <w:bCs/>
        </w:rPr>
        <w:t>05.10.2026 г.</w:t>
      </w:r>
    </w:p>
    <w:p>
      <w:pPr>
        <w:pStyle w:val="Normal"/>
        <w:spacing w:before="0" w:after="120"/>
        <w:ind w:firstLine="567"/>
        <w:jc w:val="both"/>
        <w:rPr/>
      </w:pPr>
      <w:r>
        <w:rPr/>
      </w:r>
    </w:p>
    <w:sectPr>
      <w:type w:val="nextPage"/>
      <w:pgSz w:w="11906" w:h="16838"/>
      <w:pgMar w:left="1134" w:right="1133"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raditional Arabic">
    <w:charset w:val="01"/>
    <w:family w:val="roman"/>
    <w:pitch w:val="variable"/>
  </w:font>
  <w:font w:name="KFGQPC Uthmanic Script HAFS">
    <w:charset w:val="01"/>
    <w:family w:val="roman"/>
    <w:pitch w:val="variable"/>
  </w:font>
  <w:font w:name="Times New Roman">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235"/>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a621e"/>
    <w:pPr>
      <w:widowControl/>
      <w:suppressLineNumbers/>
      <w:suppressAutoHyphens w:val="true"/>
      <w:bidi w:val="0"/>
      <w:spacing w:lineRule="auto" w:line="360" w:before="0" w:after="120"/>
      <w:jc w:val="left"/>
    </w:pPr>
    <w:rPr>
      <w:rFonts w:eastAsia="Calibri" w:cs="Arial" w:asciiTheme="majorBidi" w:hAnsiTheme="majorBidi"/>
      <w:color w:val="auto"/>
      <w:kern w:val="0"/>
      <w:sz w:val="24"/>
      <w:szCs w:val="24"/>
      <w:vertAlign w:val="superscript"/>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uiPriority w:val="99"/>
    <w:qFormat/>
    <w:rsid w:val="00b22eab"/>
    <w:rPr>
      <w:rFonts w:asciiTheme="majorBidi" w:hAnsiTheme="majorBidi"/>
      <w:sz w:val="24"/>
      <w:szCs w:val="24"/>
      <w:vertAlign w:val="superscript"/>
    </w:rPr>
  </w:style>
  <w:style w:type="character" w:styleId="Style15" w:customStyle="1">
    <w:name w:val="Нижний колонтитул Знак"/>
    <w:basedOn w:val="DefaultParagraphFont"/>
    <w:uiPriority w:val="99"/>
    <w:qFormat/>
    <w:rsid w:val="00b22eab"/>
    <w:rPr>
      <w:rFonts w:asciiTheme="majorBidi" w:hAnsiTheme="majorBidi"/>
      <w:sz w:val="24"/>
      <w:szCs w:val="24"/>
      <w:vertAlign w:val="superscript"/>
    </w:rPr>
  </w:style>
  <w:style w:type="paragraph" w:styleId="Style16">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7">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 w:type="paragraph" w:styleId="Style18">
    <w:name w:val="Колонтитулы"/>
    <w:basedOn w:val="Normal"/>
    <w:qFormat/>
    <w:pPr/>
    <w:rPr/>
  </w:style>
  <w:style w:type="paragraph" w:styleId="Header">
    <w:name w:val="header"/>
    <w:basedOn w:val="Normal"/>
    <w:link w:val="Style14"/>
    <w:uiPriority w:val="99"/>
    <w:unhideWhenUsed/>
    <w:rsid w:val="00b22eab"/>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b22eab"/>
    <w:pPr>
      <w:tabs>
        <w:tab w:val="clear" w:pos="708"/>
        <w:tab w:val="center" w:pos="4677" w:leader="none"/>
        <w:tab w:val="right" w:pos="9355" w:leader="none"/>
      </w:tabs>
      <w:spacing w:lineRule="auto" w:line="240" w:before="0" w:after="0"/>
    </w:pPr>
    <w:rPr/>
  </w:style>
  <w:style w:type="numbering" w:styleId="user2"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130</TotalTime>
  <Application>LibreOffice/26.2.4.2$Linux_X86_64 LibreOffice_project/0229ac93fcf0d7cbc6376066c6f35021cef002dc</Application>
  <AppVersion>15.0000</AppVersion>
  <Pages>5</Pages>
  <Words>1659</Words>
  <Characters>10440</Characters>
  <CharactersWithSpaces>12059</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2026-10-29T09:47:00Z</dcterms:created>
  <dc:creator>bagu bag</dc:creator>
  <dc:description/>
  <dc:language>ru-RU</dc:language>
  <cp:lastModifiedBy/>
  <dcterms:modified xsi:type="dcterms:W3CDTF">2026-11-01T19:29:11Z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