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bidi w:val="1"/>
        <w:spacing w:lineRule="auto" w:line="276" w:before="0" w:after="113"/>
        <w:ind w:hanging="0"/>
        <w:jc w:val="center"/>
        <w:rPr/>
      </w:pPr>
      <w:r>
        <w:rPr>
          <w:rFonts w:ascii="Noto Naskh Arabic" w:hAnsi="Noto Naskh Arabic" w:cs="Noto Naskh Arabic"/>
          <w:sz w:val="32"/>
          <w:sz w:val="32"/>
          <w:szCs w:val="32"/>
          <w:rtl w:val="true"/>
        </w:rPr>
        <w:t>بسم الله الرحمن الرحيم</w:t>
      </w:r>
    </w:p>
    <w:p>
      <w:pPr>
        <w:pStyle w:val="BodyText"/>
        <w:bidi w:val="1"/>
        <w:spacing w:lineRule="auto" w:line="276" w:before="0" w:after="113"/>
        <w:ind w:hanging="0" w:start="0" w:end="0"/>
        <w:jc w:val="center"/>
        <w:rPr/>
      </w:pPr>
      <w:r>
        <w:rPr>
          <w:rStyle w:val="Strong"/>
          <w:rFonts w:ascii="Noto Naskh Arabic" w:hAnsi="Noto Naskh Arabic" w:cs="Noto Naskh Arabic"/>
          <w:color w:val="000000"/>
          <w:sz w:val="32"/>
          <w:sz w:val="32"/>
          <w:szCs w:val="32"/>
          <w:rtl w:val="true"/>
        </w:rPr>
        <w:t>الاتفاقية البحرية التركية الليبية من ترسيم الحدود إلى إعادة رسم موازين القوة</w:t>
      </w:r>
    </w:p>
    <w:p>
      <w:pPr>
        <w:pStyle w:val="BodyText"/>
        <w:bidi w:val="1"/>
        <w:spacing w:lineRule="auto" w:line="276" w:before="0" w:after="113"/>
        <w:ind w:firstLine="567" w:start="0" w:end="0"/>
        <w:jc w:val="both"/>
        <w:rPr/>
      </w:pPr>
      <w:r>
        <w:rPr>
          <w:rFonts w:ascii="Noto Naskh Arabic" w:hAnsi="Noto Naskh Arabic" w:cs="Noto Naskh Arabic"/>
          <w:color w:val="000000"/>
          <w:sz w:val="32"/>
          <w:sz w:val="32"/>
          <w:szCs w:val="32"/>
          <w:rtl w:val="true"/>
        </w:rPr>
        <w:t xml:space="preserve">لم تعد الزيارات المتكررة التي يقوم بها رئيس الاستخبارات التركية إبراهيم قالن إلى ليبيا، ولا </w:t>
      </w:r>
      <w:hyperlink r:id="rId2">
        <w:r>
          <w:rPr>
            <w:rStyle w:val="Hyperlink"/>
            <w:rFonts w:ascii="Noto Naskh Arabic" w:hAnsi="Noto Naskh Arabic" w:cs="Noto Naskh Arabic"/>
            <w:color w:val="000000"/>
            <w:sz w:val="32"/>
            <w:sz w:val="32"/>
            <w:szCs w:val="32"/>
            <w:rtl w:val="true"/>
          </w:rPr>
          <w:t>انتقال وزير الخارجية حقان فيدان بين طرابلس وبنغازي</w:t>
        </w:r>
      </w:hyperlink>
      <w:r>
        <w:rPr>
          <w:rFonts w:ascii="Noto Naskh Arabic" w:hAnsi="Noto Naskh Arabic" w:cs="Noto Naskh Arabic"/>
          <w:color w:val="000000"/>
          <w:sz w:val="32"/>
          <w:sz w:val="32"/>
          <w:szCs w:val="32"/>
          <w:rtl w:val="true"/>
        </w:rPr>
        <w:t>، مجرد حراك دبلوماسي في بلد أنهكته الحرب</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 xml:space="preserve">فتركيا التي تدخلت عسكرياً عام </w:t>
      </w:r>
      <w:r>
        <w:rPr>
          <w:rFonts w:cs="Noto Naskh Arabic" w:ascii="Noto Naskh Arabic" w:hAnsi="Noto Naskh Arabic"/>
          <w:color w:val="000000"/>
          <w:sz w:val="32"/>
          <w:szCs w:val="32"/>
        </w:rPr>
        <w:t>2019</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لمنع سقوط حكومة طرابلس، باتت تعمل اليوم على بناء شبكة علاقات تمتد إلى شرق ليبيا، وتجمع بين السياسة والأمن والطاقة والاستثمار</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وفي هذا التحول ما يشير إلى أن تركيا لا تريد أن تكون مجرد طرف في التسوية الليبية فحسب، بل شريكاً أساسيا في صياغة قواعدها</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rFonts w:ascii="Noto Naskh Arabic" w:hAnsi="Noto Naskh Arabic" w:cs="Noto Naskh Arabic"/>
          <w:sz w:val="32"/>
          <w:szCs w:val="32"/>
        </w:rPr>
      </w:pPr>
      <w:r>
        <w:rPr>
          <w:rFonts w:ascii="Noto Naskh Arabic" w:hAnsi="Noto Naskh Arabic" w:cs="Noto Naskh Arabic"/>
          <w:color w:val="000000"/>
          <w:sz w:val="32"/>
          <w:sz w:val="32"/>
          <w:szCs w:val="32"/>
          <w:rtl w:val="true"/>
        </w:rPr>
        <w:t>وقد كشفت زيارة قالن إلى بنغازي في آب</w:t>
      </w:r>
      <w:r>
        <w:rPr>
          <w:rFonts w:cs="Noto Naskh Arabic" w:ascii="Noto Naskh Arabic" w:hAnsi="Noto Naskh Arabic"/>
          <w:color w:val="000000"/>
          <w:sz w:val="32"/>
          <w:szCs w:val="32"/>
          <w:rtl w:val="true"/>
        </w:rPr>
        <w:t>/</w:t>
      </w:r>
      <w:r>
        <w:rPr>
          <w:rFonts w:ascii="Noto Naskh Arabic" w:hAnsi="Noto Naskh Arabic" w:cs="Noto Naskh Arabic"/>
          <w:color w:val="000000"/>
          <w:sz w:val="32"/>
          <w:sz w:val="32"/>
          <w:szCs w:val="32"/>
          <w:rtl w:val="true"/>
        </w:rPr>
        <w:t xml:space="preserve">أغسطس </w:t>
      </w:r>
      <w:r>
        <w:rPr>
          <w:rFonts w:cs="Noto Naskh Arabic" w:ascii="Noto Naskh Arabic" w:hAnsi="Noto Naskh Arabic"/>
          <w:color w:val="000000"/>
          <w:sz w:val="32"/>
          <w:szCs w:val="32"/>
        </w:rPr>
        <w:t>2025</w:t>
      </w:r>
      <w:r>
        <w:rPr>
          <w:rFonts w:ascii="Noto Naskh Arabic" w:hAnsi="Noto Naskh Arabic" w:cs="Noto Naskh Arabic"/>
          <w:color w:val="000000"/>
          <w:sz w:val="32"/>
          <w:sz w:val="32"/>
          <w:szCs w:val="32"/>
          <w:rtl w:val="true"/>
        </w:rPr>
        <w:t>، ولقاءاته مع خليفة حفتر ونجليه صدام وبلقاسم، عن انتقال العلاقات إلى مرحلة جديدة</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ثم جاء لقاؤه صدام حفتر مجدداً في حزيران</w:t>
      </w:r>
      <w:r>
        <w:rPr>
          <w:rFonts w:cs="Noto Naskh Arabic" w:ascii="Noto Naskh Arabic" w:hAnsi="Noto Naskh Arabic"/>
          <w:color w:val="000000"/>
          <w:sz w:val="32"/>
          <w:szCs w:val="32"/>
          <w:rtl w:val="true"/>
        </w:rPr>
        <w:t>/</w:t>
      </w:r>
      <w:r>
        <w:rPr>
          <w:rFonts w:ascii="Noto Naskh Arabic" w:hAnsi="Noto Naskh Arabic" w:cs="Noto Naskh Arabic"/>
          <w:color w:val="000000"/>
          <w:sz w:val="32"/>
          <w:sz w:val="32"/>
          <w:szCs w:val="32"/>
          <w:rtl w:val="true"/>
        </w:rPr>
        <w:t xml:space="preserve">يونيو </w:t>
      </w:r>
      <w:r>
        <w:rPr>
          <w:rFonts w:cs="Noto Naskh Arabic" w:ascii="Noto Naskh Arabic" w:hAnsi="Noto Naskh Arabic"/>
          <w:color w:val="000000"/>
          <w:sz w:val="32"/>
          <w:szCs w:val="32"/>
        </w:rPr>
        <w:t>2026</w:t>
      </w:r>
      <w:r>
        <w:rPr>
          <w:rFonts w:ascii="Noto Naskh Arabic" w:hAnsi="Noto Naskh Arabic" w:cs="Noto Naskh Arabic"/>
          <w:color w:val="000000"/>
          <w:sz w:val="32"/>
          <w:sz w:val="32"/>
          <w:szCs w:val="32"/>
          <w:rtl w:val="true"/>
        </w:rPr>
        <w:t>، بالتوازي مع انفتاح دبلوماسي تركي على المؤسستين السياسية والعسكرية في الشرق والغرب</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ولم يكن مصادفة أن يتزامن هذا المسار مع تقارب في ملفات الطاقة والتعاون العسكري، ومع موافقة مجلس النواب الليبي في الشرق، في تشرين الأول</w:t>
      </w:r>
      <w:r>
        <w:rPr>
          <w:rFonts w:cs="Noto Naskh Arabic" w:ascii="Noto Naskh Arabic" w:hAnsi="Noto Naskh Arabic"/>
          <w:color w:val="000000"/>
          <w:sz w:val="32"/>
          <w:szCs w:val="32"/>
          <w:rtl w:val="true"/>
        </w:rPr>
        <w:t>/</w:t>
      </w:r>
      <w:r>
        <w:rPr>
          <w:rFonts w:ascii="Noto Naskh Arabic" w:hAnsi="Noto Naskh Arabic" w:cs="Noto Naskh Arabic"/>
          <w:color w:val="000000"/>
          <w:sz w:val="32"/>
          <w:sz w:val="32"/>
          <w:szCs w:val="32"/>
          <w:rtl w:val="true"/>
        </w:rPr>
        <w:t xml:space="preserve">أكتوبر </w:t>
      </w:r>
      <w:r>
        <w:rPr>
          <w:rFonts w:cs="Noto Naskh Arabic" w:ascii="Noto Naskh Arabic" w:hAnsi="Noto Naskh Arabic"/>
          <w:color w:val="000000"/>
          <w:sz w:val="32"/>
          <w:szCs w:val="32"/>
        </w:rPr>
        <w:t>2026</w:t>
      </w:r>
      <w:r>
        <w:rPr>
          <w:rFonts w:ascii="Noto Naskh Arabic" w:hAnsi="Noto Naskh Arabic" w:cs="Noto Naskh Arabic"/>
          <w:color w:val="000000"/>
          <w:sz w:val="32"/>
          <w:sz w:val="32"/>
          <w:szCs w:val="32"/>
          <w:rtl w:val="true"/>
        </w:rPr>
        <w:t xml:space="preserve">، على الاتفاقية البحرية التي وقعتها حكومة السراج مع تركيا عام </w:t>
      </w:r>
      <w:r>
        <w:rPr>
          <w:rFonts w:cs="Noto Naskh Arabic" w:ascii="Noto Naskh Arabic" w:hAnsi="Noto Naskh Arabic"/>
          <w:color w:val="000000"/>
          <w:sz w:val="32"/>
          <w:szCs w:val="32"/>
        </w:rPr>
        <w:t>2019</w:t>
      </w:r>
      <w:r>
        <w:rPr>
          <w:rFonts w:ascii="Noto Naskh Arabic" w:hAnsi="Noto Naskh Arabic" w:cs="Noto Naskh Arabic"/>
          <w:color w:val="000000"/>
          <w:sz w:val="32"/>
          <w:sz w:val="32"/>
          <w:szCs w:val="32"/>
          <w:rtl w:val="true"/>
        </w:rPr>
        <w:t>، في تحد واضح للمواقف الأوروبية الرافضة لهذه الاتفاقية</w:t>
      </w:r>
      <w:r>
        <w:rPr>
          <w:rFonts w:cs="Noto Naskh Arabic" w:ascii="Noto Naskh Arabic" w:hAnsi="Noto Naskh Arabic"/>
          <w:color w:val="000000"/>
          <w:sz w:val="32"/>
          <w:szCs w:val="32"/>
          <w:rtl w:val="true"/>
        </w:rPr>
        <w:t>. (</w:t>
      </w:r>
      <w:r>
        <w:rPr>
          <w:rFonts w:ascii="Noto Naskh Arabic" w:hAnsi="Noto Naskh Arabic" w:cs="Noto Naskh Arabic"/>
          <w:color w:val="000000"/>
          <w:sz w:val="32"/>
          <w:sz w:val="32"/>
          <w:szCs w:val="32"/>
          <w:rtl w:val="true"/>
        </w:rPr>
        <w:t xml:space="preserve">رويترز، </w:t>
      </w:r>
      <w:r>
        <w:rPr>
          <w:rFonts w:cs="Noto Naskh Arabic" w:ascii="Noto Naskh Arabic" w:hAnsi="Noto Naskh Arabic"/>
          <w:color w:val="000000"/>
          <w:sz w:val="32"/>
          <w:szCs w:val="32"/>
        </w:rPr>
        <w:t>20</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تشرين الأول</w:t>
      </w:r>
      <w:r>
        <w:rPr>
          <w:rFonts w:cs="Noto Naskh Arabic" w:ascii="Noto Naskh Arabic" w:hAnsi="Noto Naskh Arabic"/>
          <w:color w:val="000000"/>
          <w:sz w:val="32"/>
          <w:szCs w:val="32"/>
          <w:rtl w:val="true"/>
        </w:rPr>
        <w:t>/</w:t>
      </w:r>
      <w:r>
        <w:rPr>
          <w:rFonts w:ascii="Noto Naskh Arabic" w:hAnsi="Noto Naskh Arabic" w:cs="Noto Naskh Arabic"/>
          <w:color w:val="000000"/>
          <w:sz w:val="32"/>
          <w:sz w:val="32"/>
          <w:szCs w:val="32"/>
          <w:rtl w:val="true"/>
        </w:rPr>
        <w:t xml:space="preserve">أكتوبر </w:t>
      </w:r>
      <w:r>
        <w:rPr>
          <w:rFonts w:cs="Noto Naskh Arabic" w:ascii="Noto Naskh Arabic" w:hAnsi="Noto Naskh Arabic"/>
          <w:color w:val="000000"/>
          <w:sz w:val="32"/>
          <w:szCs w:val="32"/>
        </w:rPr>
        <w:t>2026</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Noto Naskh Arabic"/>
          <w:color w:val="000000"/>
          <w:sz w:val="32"/>
          <w:sz w:val="32"/>
          <w:szCs w:val="32"/>
          <w:rtl w:val="true"/>
        </w:rPr>
        <w:t>أولاً</w:t>
      </w:r>
      <w:r>
        <w:rPr>
          <w:rStyle w:val="Strong"/>
          <w:rFonts w:cs="Noto Naskh Arabic" w:ascii="Noto Naskh Arabic" w:hAnsi="Noto Naskh Arabic"/>
          <w:color w:val="000000"/>
          <w:sz w:val="32"/>
          <w:szCs w:val="32"/>
          <w:rtl w:val="true"/>
        </w:rPr>
        <w:t xml:space="preserve">: </w:t>
      </w:r>
      <w:r>
        <w:rPr>
          <w:rStyle w:val="Strong"/>
          <w:rFonts w:ascii="Noto Naskh Arabic" w:hAnsi="Noto Naskh Arabic" w:cs="Noto Naskh Arabic"/>
          <w:color w:val="000000"/>
          <w:sz w:val="32"/>
          <w:sz w:val="32"/>
          <w:szCs w:val="32"/>
          <w:rtl w:val="true"/>
        </w:rPr>
        <w:t>الموقع البحري</w:t>
      </w:r>
      <w:r>
        <w:rPr>
          <w:rStyle w:val="Strong"/>
          <w:rFonts w:cs="Noto Naskh Arabic" w:ascii="Noto Naskh Arabic" w:hAnsi="Noto Naskh Arabic"/>
          <w:color w:val="000000"/>
          <w:sz w:val="32"/>
          <w:szCs w:val="32"/>
          <w:rtl w:val="true"/>
        </w:rPr>
        <w:t xml:space="preserve">... </w:t>
      </w:r>
      <w:r>
        <w:rPr>
          <w:rStyle w:val="Strong"/>
          <w:rFonts w:ascii="Noto Naskh Arabic" w:hAnsi="Noto Naskh Arabic" w:cs="Noto Naskh Arabic"/>
          <w:color w:val="000000"/>
          <w:sz w:val="32"/>
          <w:sz w:val="32"/>
          <w:szCs w:val="32"/>
          <w:rtl w:val="true"/>
        </w:rPr>
        <w:t>من ليبيا إلى شرق المتوسط</w:t>
      </w:r>
    </w:p>
    <w:p>
      <w:pPr>
        <w:pStyle w:val="BodyText"/>
        <w:bidi w:val="1"/>
        <w:spacing w:lineRule="auto" w:line="276" w:before="0" w:after="113"/>
        <w:ind w:firstLine="567" w:start="0" w:end="0"/>
        <w:jc w:val="both"/>
        <w:rPr>
          <w:rFonts w:ascii="Noto Naskh Arabic" w:hAnsi="Noto Naskh Arabic" w:cs="Noto Naskh Arabic"/>
          <w:sz w:val="32"/>
          <w:szCs w:val="32"/>
        </w:rPr>
      </w:pPr>
      <w:r>
        <w:rPr>
          <w:rFonts w:ascii="Noto Naskh Arabic" w:hAnsi="Noto Naskh Arabic" w:cs="Noto Naskh Arabic"/>
          <w:color w:val="000000"/>
          <w:sz w:val="32"/>
          <w:sz w:val="32"/>
          <w:szCs w:val="32"/>
          <w:rtl w:val="true"/>
        </w:rPr>
        <w:t>تحتل ليبيا موقعاً بالغ الأهمية على الساحل الجنوبي للمتوسط، مقابل اليونان وإيطاليا، وبالقرب من طرق التجارة والطاقة التي تربط شمال أفريقيا بأوروبا</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ومن هنا تكتسب الاتفاقية البحرية التركية الليبية أهميتها، فهي تسعى إلى تثبيت تصور تركي لترسيم المناطق البحرية، يربط بين الساحلين التركي والليبي، ويعزز موقف أنقرة في مواجهة الترتيبات التي أقامتها اليونان وقبرص ومصر</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rFonts w:ascii="Noto Naskh Arabic" w:hAnsi="Noto Naskh Arabic" w:cs="Noto Naskh Arabic"/>
          <w:sz w:val="32"/>
          <w:szCs w:val="32"/>
        </w:rPr>
      </w:pPr>
      <w:r>
        <w:rPr>
          <w:rFonts w:ascii="Noto Naskh Arabic" w:hAnsi="Noto Naskh Arabic" w:cs="Noto Naskh Arabic"/>
          <w:color w:val="000000"/>
          <w:sz w:val="32"/>
          <w:sz w:val="32"/>
          <w:szCs w:val="32"/>
          <w:rtl w:val="true"/>
        </w:rPr>
        <w:t>ولا يتعلق الأمر بخطوط على الخريطة فحسب، بل بما يمكن أن يترتب عليها من حقوق استكشاف الغاز والنفط، ومجالات النفوذ البحري، والقدرة على التأثير في مشروعات نقل الطاقة إلى أوروبا</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ولذلك فإن سعي تركيا إلى كسب موافقة شرق ليبيا على الاتفاقية يندرج في إطار تثبيت مكسب استراتيجي يتجاوز حكومة طرابلس التي وقعتها أصلاً</w:t>
      </w:r>
      <w:r>
        <w:rPr>
          <w:rFonts w:cs="Noto Naskh Arabic" w:ascii="Noto Naskh Arabic" w:hAnsi="Noto Naskh Arabic"/>
          <w:color w:val="000000"/>
          <w:sz w:val="32"/>
          <w:szCs w:val="32"/>
          <w:rtl w:val="true"/>
        </w:rPr>
        <w:t>. (</w:t>
      </w:r>
      <w:r>
        <w:rPr>
          <w:rFonts w:ascii="Noto Naskh Arabic" w:hAnsi="Noto Naskh Arabic" w:cs="Noto Naskh Arabic"/>
          <w:color w:val="000000"/>
          <w:sz w:val="32"/>
          <w:sz w:val="32"/>
          <w:szCs w:val="32"/>
          <w:rtl w:val="true"/>
        </w:rPr>
        <w:t>مركز الدراسات الشرقية، كانون الأول</w:t>
      </w:r>
      <w:r>
        <w:rPr>
          <w:rFonts w:cs="Noto Naskh Arabic" w:ascii="Noto Naskh Arabic" w:hAnsi="Noto Naskh Arabic"/>
          <w:color w:val="000000"/>
          <w:sz w:val="32"/>
          <w:szCs w:val="32"/>
          <w:rtl w:val="true"/>
        </w:rPr>
        <w:t>/</w:t>
      </w:r>
      <w:r>
        <w:rPr>
          <w:rFonts w:ascii="Noto Naskh Arabic" w:hAnsi="Noto Naskh Arabic" w:cs="Noto Naskh Arabic"/>
          <w:color w:val="000000"/>
          <w:sz w:val="32"/>
          <w:sz w:val="32"/>
          <w:szCs w:val="32"/>
          <w:rtl w:val="true"/>
        </w:rPr>
        <w:t xml:space="preserve">ديسمبر </w:t>
      </w:r>
      <w:r>
        <w:rPr>
          <w:rFonts w:cs="Noto Naskh Arabic" w:ascii="Noto Naskh Arabic" w:hAnsi="Noto Naskh Arabic"/>
          <w:color w:val="000000"/>
          <w:sz w:val="32"/>
          <w:szCs w:val="32"/>
        </w:rPr>
        <w:t>2025</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Noto Naskh Arabic"/>
          <w:color w:val="000000"/>
          <w:sz w:val="32"/>
          <w:sz w:val="32"/>
          <w:szCs w:val="32"/>
          <w:rtl w:val="true"/>
        </w:rPr>
        <w:t>ثانياً</w:t>
      </w:r>
      <w:r>
        <w:rPr>
          <w:rStyle w:val="Strong"/>
          <w:rFonts w:cs="Noto Naskh Arabic" w:ascii="Noto Naskh Arabic" w:hAnsi="Noto Naskh Arabic"/>
          <w:color w:val="000000"/>
          <w:sz w:val="32"/>
          <w:szCs w:val="32"/>
          <w:rtl w:val="true"/>
        </w:rPr>
        <w:t xml:space="preserve">: </w:t>
      </w:r>
      <w:r>
        <w:rPr>
          <w:rStyle w:val="Strong"/>
          <w:rFonts w:ascii="Noto Naskh Arabic" w:hAnsi="Noto Naskh Arabic" w:cs="Noto Naskh Arabic"/>
          <w:color w:val="000000"/>
          <w:sz w:val="32"/>
          <w:sz w:val="32"/>
          <w:szCs w:val="32"/>
          <w:rtl w:val="true"/>
        </w:rPr>
        <w:t>الطاقة والاقتصاد</w:t>
      </w:r>
      <w:r>
        <w:rPr>
          <w:rStyle w:val="Strong"/>
          <w:rFonts w:cs="Noto Naskh Arabic" w:ascii="Noto Naskh Arabic" w:hAnsi="Noto Naskh Arabic"/>
          <w:color w:val="000000"/>
          <w:sz w:val="32"/>
          <w:szCs w:val="32"/>
          <w:rtl w:val="true"/>
        </w:rPr>
        <w:t xml:space="preserve">... </w:t>
      </w:r>
      <w:r>
        <w:rPr>
          <w:rStyle w:val="Strong"/>
          <w:rFonts w:ascii="Noto Naskh Arabic" w:hAnsi="Noto Naskh Arabic" w:cs="Noto Naskh Arabic"/>
          <w:color w:val="000000"/>
          <w:sz w:val="32"/>
          <w:sz w:val="32"/>
          <w:szCs w:val="32"/>
          <w:rtl w:val="true"/>
        </w:rPr>
        <w:t>تحويل النفوذ السياسي إلى مصالح دائمة</w:t>
      </w:r>
    </w:p>
    <w:p>
      <w:pPr>
        <w:pStyle w:val="BodyText"/>
        <w:bidi w:val="1"/>
        <w:spacing w:lineRule="auto" w:line="276" w:before="0" w:after="113"/>
        <w:ind w:firstLine="567" w:start="0" w:end="0"/>
        <w:jc w:val="both"/>
        <w:rPr>
          <w:rFonts w:ascii="Noto Naskh Arabic" w:hAnsi="Noto Naskh Arabic" w:cs="Noto Naskh Arabic"/>
          <w:sz w:val="32"/>
          <w:szCs w:val="32"/>
        </w:rPr>
      </w:pPr>
      <w:r>
        <w:rPr>
          <w:rFonts w:ascii="Noto Naskh Arabic" w:hAnsi="Noto Naskh Arabic" w:cs="Noto Naskh Arabic"/>
          <w:color w:val="000000"/>
          <w:sz w:val="32"/>
          <w:sz w:val="32"/>
          <w:szCs w:val="32"/>
          <w:rtl w:val="true"/>
        </w:rPr>
        <w:t>لا تستطيع القوة العسكرية وحدها ضمان النفوذ طويل الأمد، ولذلك تعمل تركيا على ربط حضورها الأمني بمصالح اقتصادية يصعب فصلها عن مستقبل الدولة الليبية</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في شباط</w:t>
      </w:r>
      <w:r>
        <w:rPr>
          <w:rFonts w:cs="Noto Naskh Arabic" w:ascii="Noto Naskh Arabic" w:hAnsi="Noto Naskh Arabic"/>
          <w:color w:val="000000"/>
          <w:sz w:val="32"/>
          <w:szCs w:val="32"/>
          <w:rtl w:val="true"/>
        </w:rPr>
        <w:t>/</w:t>
      </w:r>
      <w:r>
        <w:rPr>
          <w:rFonts w:ascii="Noto Naskh Arabic" w:hAnsi="Noto Naskh Arabic" w:cs="Noto Naskh Arabic"/>
          <w:color w:val="000000"/>
          <w:sz w:val="32"/>
          <w:sz w:val="32"/>
          <w:szCs w:val="32"/>
          <w:rtl w:val="true"/>
        </w:rPr>
        <w:t xml:space="preserve">فبراير </w:t>
      </w:r>
      <w:r>
        <w:rPr>
          <w:rFonts w:cs="Noto Naskh Arabic" w:ascii="Noto Naskh Arabic" w:hAnsi="Noto Naskh Arabic"/>
          <w:color w:val="000000"/>
          <w:sz w:val="32"/>
          <w:szCs w:val="32"/>
        </w:rPr>
        <w:t>2026</w:t>
      </w:r>
      <w:r>
        <w:rPr>
          <w:rFonts w:ascii="Noto Naskh Arabic" w:hAnsi="Noto Naskh Arabic" w:cs="Noto Naskh Arabic"/>
          <w:color w:val="000000"/>
          <w:sz w:val="32"/>
          <w:sz w:val="32"/>
          <w:szCs w:val="32"/>
          <w:rtl w:val="true"/>
        </w:rPr>
        <w:t>، فازت شركة البترول التركية، بالشراكة مع ريبسول الإسبانية ومول المجرية، بحقوق استكشاف في منطقة بحرية ليبية تبلغ مساحتها أكثر من عشرة آلاف كيلومتر مربع شمال غربي بنغازي</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وفي حزيران</w:t>
      </w:r>
      <w:r>
        <w:rPr>
          <w:rFonts w:cs="Noto Naskh Arabic" w:ascii="Noto Naskh Arabic" w:hAnsi="Noto Naskh Arabic"/>
          <w:color w:val="000000"/>
          <w:sz w:val="32"/>
          <w:szCs w:val="32"/>
          <w:rtl w:val="true"/>
        </w:rPr>
        <w:t>/</w:t>
      </w:r>
      <w:r>
        <w:rPr>
          <w:rFonts w:ascii="Noto Naskh Arabic" w:hAnsi="Noto Naskh Arabic" w:cs="Noto Naskh Arabic"/>
          <w:color w:val="000000"/>
          <w:sz w:val="32"/>
          <w:sz w:val="32"/>
          <w:szCs w:val="32"/>
          <w:rtl w:val="true"/>
        </w:rPr>
        <w:t xml:space="preserve">يونيو </w:t>
      </w:r>
      <w:r>
        <w:rPr>
          <w:rFonts w:cs="Noto Naskh Arabic" w:ascii="Noto Naskh Arabic" w:hAnsi="Noto Naskh Arabic"/>
          <w:color w:val="000000"/>
          <w:sz w:val="32"/>
          <w:szCs w:val="32"/>
        </w:rPr>
        <w:t>2026</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وُقّعت اتفاقية تقاسم إنتاج بين الشركات المشاركة للانتقال إلى مراحل الاستكشاف</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rFonts w:ascii="Noto Naskh Arabic" w:hAnsi="Noto Naskh Arabic" w:cs="Noto Naskh Arabic"/>
          <w:sz w:val="32"/>
          <w:szCs w:val="32"/>
        </w:rPr>
      </w:pPr>
      <w:r>
        <w:rPr>
          <w:rFonts w:ascii="Noto Naskh Arabic" w:hAnsi="Noto Naskh Arabic" w:cs="Noto Naskh Arabic"/>
          <w:color w:val="000000"/>
          <w:sz w:val="32"/>
          <w:sz w:val="32"/>
          <w:szCs w:val="32"/>
          <w:rtl w:val="true"/>
        </w:rPr>
        <w:t>إلى جانب الطاقة، تمتلك الشركات التركية خبرة واسعة في الإنشاءات والمطارات والطرق والمستشفيات والإسكان، وتطمح إلى استعادة عقود إعادة الإعمار والتوسع في شرق ليبيا، بعدما ارتبط حضورها الاقتصادي طويلاً بغرب البلاد</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ويتيح التقارب مع عائلة حفتر ومؤسسات الشرق فرصاً جديدة للشركات التركية، فيما تحتاج السلطات الليبية إلى التمويل والخبرة والمقاولين لإعادة بناء المدن والبنية التحتية</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rFonts w:ascii="Noto Naskh Arabic" w:hAnsi="Noto Naskh Arabic" w:cs="Noto Naskh Arabic"/>
          <w:sz w:val="32"/>
          <w:szCs w:val="32"/>
        </w:rPr>
      </w:pPr>
      <w:r>
        <w:rPr>
          <w:rFonts w:ascii="Noto Naskh Arabic" w:hAnsi="Noto Naskh Arabic" w:cs="Noto Naskh Arabic"/>
          <w:color w:val="000000"/>
          <w:sz w:val="32"/>
          <w:sz w:val="32"/>
          <w:szCs w:val="32"/>
          <w:rtl w:val="true"/>
        </w:rPr>
        <w:t>وهكذا، يتحول النفوذ الأمني إلى بوابة للمصالح الاقتصادية، وتغدو الاستثمارات أدوات لترسيخ النفوذ السياسي، في دائرة متبادلة تتعزز فيها المصالح الاقتصادية بأوراق القوة، وتُترجم فيها الشراكات الأمنية إلى مكاسب استراتيجية تتجاوز قيمتها المالية</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Noto Naskh Arabic"/>
          <w:color w:val="000000"/>
          <w:sz w:val="32"/>
          <w:sz w:val="32"/>
          <w:szCs w:val="32"/>
          <w:rtl w:val="true"/>
        </w:rPr>
        <w:t>ثالثاً</w:t>
      </w:r>
      <w:r>
        <w:rPr>
          <w:rStyle w:val="Strong"/>
          <w:rFonts w:cs="Noto Naskh Arabic" w:ascii="Noto Naskh Arabic" w:hAnsi="Noto Naskh Arabic"/>
          <w:color w:val="000000"/>
          <w:sz w:val="32"/>
          <w:szCs w:val="32"/>
          <w:rtl w:val="true"/>
        </w:rPr>
        <w:t xml:space="preserve">: </w:t>
      </w:r>
      <w:r>
        <w:rPr>
          <w:rStyle w:val="Strong"/>
          <w:rFonts w:ascii="Noto Naskh Arabic" w:hAnsi="Noto Naskh Arabic" w:cs="Noto Naskh Arabic"/>
          <w:color w:val="000000"/>
          <w:sz w:val="32"/>
          <w:sz w:val="32"/>
          <w:szCs w:val="32"/>
          <w:rtl w:val="true"/>
        </w:rPr>
        <w:t>الأمن والدفاع</w:t>
      </w:r>
      <w:r>
        <w:rPr>
          <w:rStyle w:val="Strong"/>
          <w:rFonts w:cs="Noto Naskh Arabic" w:ascii="Noto Naskh Arabic" w:hAnsi="Noto Naskh Arabic"/>
          <w:color w:val="000000"/>
          <w:sz w:val="32"/>
          <w:szCs w:val="32"/>
          <w:rtl w:val="true"/>
        </w:rPr>
        <w:t xml:space="preserve">... </w:t>
      </w:r>
      <w:r>
        <w:rPr>
          <w:rStyle w:val="Strong"/>
          <w:rFonts w:ascii="Noto Naskh Arabic" w:hAnsi="Noto Naskh Arabic" w:cs="Noto Naskh Arabic"/>
          <w:color w:val="000000"/>
          <w:sz w:val="32"/>
          <w:sz w:val="32"/>
          <w:szCs w:val="32"/>
          <w:rtl w:val="true"/>
        </w:rPr>
        <w:t>من القواعد العسكرية إلى إعادة تشكيل التوازن الليبي</w:t>
      </w:r>
    </w:p>
    <w:p>
      <w:pPr>
        <w:pStyle w:val="BodyText"/>
        <w:bidi w:val="1"/>
        <w:spacing w:lineRule="auto" w:line="276" w:before="0" w:after="113"/>
        <w:ind w:firstLine="567" w:start="0" w:end="0"/>
        <w:jc w:val="both"/>
        <w:rPr>
          <w:rFonts w:ascii="Noto Naskh Arabic" w:hAnsi="Noto Naskh Arabic" w:cs="Noto Naskh Arabic"/>
          <w:sz w:val="32"/>
          <w:szCs w:val="32"/>
        </w:rPr>
      </w:pPr>
      <w:r>
        <w:rPr>
          <w:rFonts w:ascii="Noto Naskh Arabic" w:hAnsi="Noto Naskh Arabic" w:cs="Noto Naskh Arabic"/>
          <w:color w:val="000000"/>
          <w:sz w:val="32"/>
          <w:sz w:val="32"/>
          <w:szCs w:val="32"/>
          <w:rtl w:val="true"/>
        </w:rPr>
        <w:t>يمثل الأمن الحلقة الأكثر حساسية في الاستراتيجية التركية</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فقد أنشأت أنقرة، بموجب تفاهماتها مع حكومة طرابلس، حضوراً عسكرياً وتدريبياً في مواقع ليبية مهمة، أبرزها قاعدة الوطية الجوية ومرافق مصراتة الجوية والبحرية، إلى جانب مراكز التدريب</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كما مدّد البرلمان التركي في كانون الأول</w:t>
      </w:r>
      <w:r>
        <w:rPr>
          <w:rFonts w:cs="Noto Naskh Arabic" w:ascii="Noto Naskh Arabic" w:hAnsi="Noto Naskh Arabic"/>
          <w:color w:val="000000"/>
          <w:sz w:val="32"/>
          <w:szCs w:val="32"/>
          <w:rtl w:val="true"/>
        </w:rPr>
        <w:t>/</w:t>
      </w:r>
      <w:r>
        <w:rPr>
          <w:rFonts w:ascii="Noto Naskh Arabic" w:hAnsi="Noto Naskh Arabic" w:cs="Noto Naskh Arabic"/>
          <w:color w:val="000000"/>
          <w:sz w:val="32"/>
          <w:sz w:val="32"/>
          <w:szCs w:val="32"/>
          <w:rtl w:val="true"/>
        </w:rPr>
        <w:t xml:space="preserve">ديسمبر </w:t>
      </w:r>
      <w:r>
        <w:rPr>
          <w:rFonts w:cs="Noto Naskh Arabic" w:ascii="Noto Naskh Arabic" w:hAnsi="Noto Naskh Arabic"/>
          <w:color w:val="000000"/>
          <w:sz w:val="32"/>
          <w:szCs w:val="32"/>
        </w:rPr>
        <w:t>2025</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 xml:space="preserve">تفويض نشر القوات في ليبيا لعامين إضافيين، حتى </w:t>
      </w:r>
      <w:r>
        <w:rPr>
          <w:rFonts w:cs="Noto Naskh Arabic" w:ascii="Noto Naskh Arabic" w:hAnsi="Noto Naskh Arabic"/>
          <w:color w:val="000000"/>
          <w:sz w:val="32"/>
          <w:szCs w:val="32"/>
        </w:rPr>
        <w:t>2028</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بل لقد أعلنت وزارة الدفاع التركية في نيسان</w:t>
      </w:r>
      <w:r>
        <w:rPr>
          <w:rFonts w:cs="Noto Naskh Arabic" w:ascii="Noto Naskh Arabic" w:hAnsi="Noto Naskh Arabic"/>
          <w:color w:val="000000"/>
          <w:sz w:val="32"/>
          <w:szCs w:val="32"/>
          <w:rtl w:val="true"/>
        </w:rPr>
        <w:t>/</w:t>
      </w:r>
      <w:r>
        <w:rPr>
          <w:rFonts w:ascii="Noto Naskh Arabic" w:hAnsi="Noto Naskh Arabic" w:cs="Noto Naskh Arabic"/>
          <w:color w:val="000000"/>
          <w:sz w:val="32"/>
          <w:sz w:val="32"/>
          <w:szCs w:val="32"/>
          <w:rtl w:val="true"/>
        </w:rPr>
        <w:t xml:space="preserve">أبريل </w:t>
      </w:r>
      <w:r>
        <w:rPr>
          <w:rFonts w:cs="Noto Naskh Arabic" w:ascii="Noto Naskh Arabic" w:hAnsi="Noto Naskh Arabic"/>
          <w:color w:val="000000"/>
          <w:sz w:val="32"/>
          <w:szCs w:val="32"/>
        </w:rPr>
        <w:t>2026</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 xml:space="preserve">استمرار برامج التدريب والاستشارات والدعم الفني، وقالت إن أكثر من </w:t>
      </w:r>
      <w:r>
        <w:rPr>
          <w:rFonts w:cs="Noto Naskh Arabic" w:ascii="Noto Naskh Arabic" w:hAnsi="Noto Naskh Arabic"/>
          <w:color w:val="000000"/>
          <w:sz w:val="32"/>
          <w:szCs w:val="32"/>
        </w:rPr>
        <w:t>23</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ألف عسكري ليبي تلقوا التدريب في تركيا وليبيا</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rFonts w:ascii="Noto Naskh Arabic" w:hAnsi="Noto Naskh Arabic" w:cs="Noto Naskh Arabic"/>
          <w:sz w:val="32"/>
          <w:szCs w:val="32"/>
        </w:rPr>
      </w:pPr>
      <w:r>
        <w:rPr>
          <w:rFonts w:ascii="Noto Naskh Arabic" w:hAnsi="Noto Naskh Arabic" w:cs="Noto Naskh Arabic"/>
          <w:color w:val="000000"/>
          <w:sz w:val="32"/>
          <w:sz w:val="32"/>
          <w:szCs w:val="32"/>
          <w:rtl w:val="true"/>
        </w:rPr>
        <w:t>غير أن التحول الأهم لا يكمن في استمرار الوجود التركي غرباً، بل في فتح قنوات التعاون مع قوات حفتر في الشرق</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فقد رافقت زيارة قالن إلى بنغازي في آب</w:t>
      </w:r>
      <w:r>
        <w:rPr>
          <w:rFonts w:cs="Noto Naskh Arabic" w:ascii="Noto Naskh Arabic" w:hAnsi="Noto Naskh Arabic"/>
          <w:color w:val="000000"/>
          <w:sz w:val="32"/>
          <w:szCs w:val="32"/>
          <w:rtl w:val="true"/>
        </w:rPr>
        <w:t>/</w:t>
      </w:r>
      <w:r>
        <w:rPr>
          <w:rFonts w:ascii="Noto Naskh Arabic" w:hAnsi="Noto Naskh Arabic" w:cs="Noto Naskh Arabic"/>
          <w:color w:val="000000"/>
          <w:sz w:val="32"/>
          <w:sz w:val="32"/>
          <w:szCs w:val="32"/>
          <w:rtl w:val="true"/>
        </w:rPr>
        <w:t xml:space="preserve">أغسطس </w:t>
      </w:r>
      <w:r>
        <w:rPr>
          <w:rFonts w:cs="Noto Naskh Arabic" w:ascii="Noto Naskh Arabic" w:hAnsi="Noto Naskh Arabic"/>
          <w:color w:val="000000"/>
          <w:sz w:val="32"/>
          <w:szCs w:val="32"/>
        </w:rPr>
        <w:t>2025</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زيارة سفينة حربية تركية وإجراء تدريبات بحرية مشتركة، ثم تواصلت اللقاءات العسكرية والأمنية</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وفي تموز</w:t>
      </w:r>
      <w:r>
        <w:rPr>
          <w:rFonts w:cs="Noto Naskh Arabic" w:ascii="Noto Naskh Arabic" w:hAnsi="Noto Naskh Arabic"/>
          <w:color w:val="000000"/>
          <w:sz w:val="32"/>
          <w:szCs w:val="32"/>
          <w:rtl w:val="true"/>
        </w:rPr>
        <w:t>/</w:t>
      </w:r>
      <w:r>
        <w:rPr>
          <w:rFonts w:ascii="Noto Naskh Arabic" w:hAnsi="Noto Naskh Arabic" w:cs="Noto Naskh Arabic"/>
          <w:color w:val="000000"/>
          <w:sz w:val="32"/>
          <w:sz w:val="32"/>
          <w:szCs w:val="32"/>
          <w:rtl w:val="true"/>
        </w:rPr>
        <w:t xml:space="preserve">يوليو </w:t>
      </w:r>
      <w:r>
        <w:rPr>
          <w:rFonts w:cs="Noto Naskh Arabic" w:ascii="Noto Naskh Arabic" w:hAnsi="Noto Naskh Arabic"/>
          <w:color w:val="000000"/>
          <w:sz w:val="32"/>
          <w:szCs w:val="32"/>
        </w:rPr>
        <w:t>2026</w:t>
      </w:r>
      <w:r>
        <w:rPr>
          <w:rFonts w:ascii="Noto Naskh Arabic" w:hAnsi="Noto Naskh Arabic" w:cs="Noto Naskh Arabic"/>
          <w:color w:val="000000"/>
          <w:sz w:val="32"/>
          <w:sz w:val="32"/>
          <w:szCs w:val="32"/>
          <w:rtl w:val="true"/>
        </w:rPr>
        <w:t>، أشارت تقارير إلى بحث تطوير مرافق عسكرية وأنظمة مراقبة وتدريب ضباط من الشرق، وإن لم تعلن أنقرة وشرق ليبيا اتفاقاً نهائياً لإنشاء قواعد تركية جديدة هناك</w:t>
      </w:r>
      <w:r>
        <w:rPr>
          <w:rFonts w:cs="Noto Naskh Arabic" w:ascii="Noto Naskh Arabic" w:hAnsi="Noto Naskh Arabic"/>
          <w:color w:val="000000"/>
          <w:sz w:val="32"/>
          <w:szCs w:val="32"/>
          <w:rtl w:val="true"/>
        </w:rPr>
        <w:t>. (</w:t>
      </w:r>
      <w:r>
        <w:rPr>
          <w:rFonts w:ascii="Noto Naskh Arabic" w:hAnsi="Noto Naskh Arabic" w:cs="Noto Naskh Arabic"/>
          <w:color w:val="000000"/>
          <w:sz w:val="32"/>
          <w:sz w:val="32"/>
          <w:szCs w:val="32"/>
          <w:rtl w:val="true"/>
        </w:rPr>
        <w:t xml:space="preserve">الجزيرة، </w:t>
      </w:r>
      <w:r>
        <w:rPr>
          <w:rFonts w:cs="Noto Naskh Arabic" w:ascii="Noto Naskh Arabic" w:hAnsi="Noto Naskh Arabic"/>
          <w:color w:val="000000"/>
          <w:sz w:val="32"/>
          <w:szCs w:val="32"/>
        </w:rPr>
        <w:t>20</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تموز</w:t>
      </w:r>
      <w:r>
        <w:rPr>
          <w:rFonts w:cs="Noto Naskh Arabic" w:ascii="Noto Naskh Arabic" w:hAnsi="Noto Naskh Arabic"/>
          <w:color w:val="000000"/>
          <w:sz w:val="32"/>
          <w:szCs w:val="32"/>
          <w:rtl w:val="true"/>
        </w:rPr>
        <w:t>/</w:t>
      </w:r>
      <w:r>
        <w:rPr>
          <w:rFonts w:ascii="Noto Naskh Arabic" w:hAnsi="Noto Naskh Arabic" w:cs="Noto Naskh Arabic"/>
          <w:color w:val="000000"/>
          <w:sz w:val="32"/>
          <w:sz w:val="32"/>
          <w:szCs w:val="32"/>
          <w:rtl w:val="true"/>
        </w:rPr>
        <w:t xml:space="preserve">يوليو </w:t>
      </w:r>
      <w:r>
        <w:rPr>
          <w:rFonts w:cs="Noto Naskh Arabic" w:ascii="Noto Naskh Arabic" w:hAnsi="Noto Naskh Arabic"/>
          <w:color w:val="000000"/>
          <w:sz w:val="32"/>
          <w:szCs w:val="32"/>
        </w:rPr>
        <w:t>2026</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rFonts w:ascii="Noto Naskh Arabic" w:hAnsi="Noto Naskh Arabic" w:cs="Noto Naskh Arabic"/>
          <w:sz w:val="32"/>
          <w:szCs w:val="32"/>
        </w:rPr>
      </w:pPr>
      <w:r>
        <w:rPr>
          <w:rFonts w:ascii="Noto Naskh Arabic" w:hAnsi="Noto Naskh Arabic" w:cs="Noto Naskh Arabic"/>
          <w:color w:val="000000"/>
          <w:sz w:val="32"/>
          <w:sz w:val="32"/>
          <w:szCs w:val="32"/>
          <w:rtl w:val="true"/>
        </w:rPr>
        <w:t>ومع ذلك، فإن توسيع التعاون العسكري والتدريب والاستشارات الدفاعية يمنح أنقرة أدوات مؤثرة في إعادة تشكيل المؤسسات الأمنية وموازين القوة في ليبيا، دون أن تضطر بالضرورة إلى الاستعانة بشركات خاصة، مثل شركة سادات التركية للاستشارات الدفاعية، التي ارتبط اسمها بتقارير عن الاستعانة بخدماتها في مراحل سابقة من الصراع الليبي</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وإذا استمر التقارب مع الشرق والغرب، فقد تجد تركيا نفسها في موقع يسمح لها بالتواصل مع الطرفين والتأثير في ترتيبات توحيد الجيش</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Noto Naskh Arabic"/>
          <w:color w:val="000000"/>
          <w:sz w:val="32"/>
          <w:sz w:val="32"/>
          <w:szCs w:val="32"/>
          <w:rtl w:val="true"/>
        </w:rPr>
        <w:t>رابعاً</w:t>
      </w:r>
      <w:r>
        <w:rPr>
          <w:rStyle w:val="Strong"/>
          <w:rFonts w:cs="Noto Naskh Arabic" w:ascii="Noto Naskh Arabic" w:hAnsi="Noto Naskh Arabic"/>
          <w:color w:val="000000"/>
          <w:sz w:val="32"/>
          <w:szCs w:val="32"/>
          <w:rtl w:val="true"/>
        </w:rPr>
        <w:t xml:space="preserve">: </w:t>
      </w:r>
      <w:r>
        <w:rPr>
          <w:rStyle w:val="Strong"/>
          <w:rFonts w:ascii="Noto Naskh Arabic" w:hAnsi="Noto Naskh Arabic" w:cs="Noto Naskh Arabic"/>
          <w:color w:val="000000"/>
          <w:sz w:val="32"/>
          <w:sz w:val="32"/>
          <w:szCs w:val="32"/>
          <w:rtl w:val="true"/>
        </w:rPr>
        <w:t>النفوذ الإقليمي</w:t>
      </w:r>
      <w:r>
        <w:rPr>
          <w:rStyle w:val="Strong"/>
          <w:rFonts w:cs="Noto Naskh Arabic" w:ascii="Noto Naskh Arabic" w:hAnsi="Noto Naskh Arabic"/>
          <w:color w:val="000000"/>
          <w:sz w:val="32"/>
          <w:szCs w:val="32"/>
          <w:rtl w:val="true"/>
        </w:rPr>
        <w:t xml:space="preserve">... </w:t>
      </w:r>
      <w:r>
        <w:rPr>
          <w:rStyle w:val="Strong"/>
          <w:rFonts w:ascii="Noto Naskh Arabic" w:hAnsi="Noto Naskh Arabic" w:cs="Noto Naskh Arabic"/>
          <w:color w:val="000000"/>
          <w:sz w:val="32"/>
          <w:sz w:val="32"/>
          <w:szCs w:val="32"/>
          <w:rtl w:val="true"/>
        </w:rPr>
        <w:t>تركيا بين أوروبا وشمال أفريقيا وشرق المتوسط</w:t>
      </w:r>
    </w:p>
    <w:p>
      <w:pPr>
        <w:pStyle w:val="BodyText"/>
        <w:bidi w:val="1"/>
        <w:spacing w:lineRule="auto" w:line="276" w:before="0" w:after="113"/>
        <w:ind w:firstLine="567" w:start="0" w:end="0"/>
        <w:jc w:val="both"/>
        <w:rPr>
          <w:rFonts w:ascii="Noto Naskh Arabic" w:hAnsi="Noto Naskh Arabic" w:cs="Noto Naskh Arabic"/>
          <w:sz w:val="32"/>
          <w:szCs w:val="32"/>
        </w:rPr>
      </w:pPr>
      <w:r>
        <w:rPr>
          <w:rFonts w:ascii="Noto Naskh Arabic" w:hAnsi="Noto Naskh Arabic" w:cs="Noto Naskh Arabic"/>
          <w:color w:val="000000"/>
          <w:sz w:val="32"/>
          <w:sz w:val="32"/>
          <w:szCs w:val="32"/>
          <w:rtl w:val="true"/>
        </w:rPr>
        <w:t>تمنح ليبيا تركيا عمقاً استراتيجياً في شمال أفريقيا، ومنصة للتأثير في ملفات تتجاوز حدودها</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فمن جهة، تستطيع أنقرة استخدام موقعها البحري وعلاقاتها الليبية في التفاوض مع أوروبا بشأن الطاقة والملاحة والهجرة</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ومن جهة أخرى، يتيح حضورها العسكري والاقتصادي منافسة النفوذ الروسي والأوروبي، مع استمرار التنافس والتعاون المتداخلين مع مصر التي تراجع دورها في الملف الليبي</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rFonts w:ascii="Noto Naskh Arabic" w:hAnsi="Noto Naskh Arabic" w:cs="Noto Naskh Arabic"/>
          <w:sz w:val="32"/>
          <w:szCs w:val="32"/>
        </w:rPr>
      </w:pPr>
      <w:r>
        <w:rPr>
          <w:rFonts w:ascii="Noto Naskh Arabic" w:hAnsi="Noto Naskh Arabic" w:cs="Noto Naskh Arabic"/>
          <w:color w:val="000000"/>
          <w:sz w:val="32"/>
          <w:sz w:val="32"/>
          <w:szCs w:val="32"/>
          <w:rtl w:val="true"/>
        </w:rPr>
        <w:t>كما أن تركيا عضو في حلف شمال الأطلسي، لكنها تتبع سياسة خارجية تمنحها هامشاً واسعاً للتحرك المستقل</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فهي تتعاون مع الولايات المتحدة في كبرى الملفات، وتنافس روسيا في بعض الساحات وتتفاوض معها في ساحات أخرى</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ومن هنا تصبح ليبيا مجالاً تتقاطع فيه مصالح قوى متعددة، لا مجرد ساحة مواجهة تركية أوروبية</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rFonts w:ascii="Noto Naskh Arabic" w:hAnsi="Noto Naskh Arabic" w:cs="Noto Naskh Arabic"/>
          <w:sz w:val="32"/>
          <w:szCs w:val="32"/>
        </w:rPr>
      </w:pPr>
      <w:r>
        <w:rPr>
          <w:rFonts w:ascii="Noto Naskh Arabic" w:hAnsi="Noto Naskh Arabic" w:cs="Noto Naskh Arabic"/>
          <w:color w:val="000000"/>
          <w:sz w:val="32"/>
          <w:sz w:val="32"/>
          <w:szCs w:val="32"/>
          <w:rtl w:val="true"/>
        </w:rPr>
        <w:t>أما تونس والجزائر، فالتحدي بالنسبة إليهما هو ألا تتحول التحولات الليبية إلى ترتيبات أمنية واقتصادية تُصاغ خارجياً من دون مشاركة مغاربية فاعلة</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وبالنسبة لتونس تحديداً، فإن استقرار ليبيا، وأمن الحدود، والتجارة، وحركة الأشخاص، وموازين القوة في وسط المتوسط، مسائل تمس مصالحها مباشرة</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لكن فهم عمق هذه التحولات يتطلب استدعاء الفكرة الإسلامية، من أجل تحديد السياسة وحماية السيادة والاستثمار في الموقع الجغرافي والعمق الاستراتيجي للأمة</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Noto Naskh Arabic"/>
          <w:color w:val="000000"/>
          <w:sz w:val="32"/>
          <w:sz w:val="32"/>
          <w:szCs w:val="32"/>
          <w:rtl w:val="true"/>
        </w:rPr>
        <w:t>توحيد ليبيا، أم توحيد الأمة؟</w:t>
      </w:r>
    </w:p>
    <w:p>
      <w:pPr>
        <w:pStyle w:val="BodyText"/>
        <w:bidi w:val="1"/>
        <w:spacing w:lineRule="auto" w:line="276" w:before="0" w:after="113"/>
        <w:ind w:firstLine="567" w:start="0" w:end="0"/>
        <w:jc w:val="both"/>
        <w:rPr>
          <w:rFonts w:ascii="Noto Naskh Arabic" w:hAnsi="Noto Naskh Arabic" w:cs="Noto Naskh Arabic"/>
          <w:sz w:val="32"/>
          <w:szCs w:val="32"/>
        </w:rPr>
      </w:pPr>
      <w:r>
        <w:rPr>
          <w:rFonts w:ascii="Noto Naskh Arabic" w:hAnsi="Noto Naskh Arabic" w:cs="Noto Naskh Arabic"/>
          <w:color w:val="000000"/>
          <w:sz w:val="32"/>
          <w:sz w:val="32"/>
          <w:szCs w:val="32"/>
          <w:rtl w:val="true"/>
        </w:rPr>
        <w:t>يبدو أن تركيا بنسختها الحالية مصرة على استغلال إرثها العثماني وثوبها العلماني لخدمة مصالحها السياسية والاقتصادية، دون العودة إلى حاضنتها الطبيعية</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وتكشف التحركات التركية، التي تتخفّى وراء شعار توحيد ليبيا، عن استراتيجية متكاملة لتكريس نفوذ طويل الأمد، توظّف الموقع البحري والطاقة والاستثمارات الاقتصادية والحضور العسكري لتحقيق مصالح أنقرة الإقليمية</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Noto Naskh Arabic"/>
          <w:color w:val="000000"/>
          <w:sz w:val="32"/>
          <w:sz w:val="32"/>
          <w:szCs w:val="32"/>
          <w:rtl w:val="true"/>
        </w:rPr>
        <w:t>لكن التحدي الأعمق أمام بلاد المغرب الإسلامي ليس مجرّد منافسة القوى الخارجية، بل الانتقال من التبعية لتوازناتها إلى امتلاك زمام المبادرة، عبر مشروع حضاري إسلامي جامع يعبّئ طاقات الأمة، ويوحّد مواردها، ويستثمر عمقها الاستراتيجي في بناء نظام نابع من عقيدة الأمة الإسلامية</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فبدل أن تظل الجغرافيا المغاربية ساحةً لتقاطع المصالح الأجنبية، يمكن أن تصبح قاعدةً لاستعادة الإرادة المستقلة وصناعة المستقبل</w:t>
      </w:r>
      <w:r>
        <w:rPr>
          <w:rFonts w:cs="Noto Naskh Arabic" w:ascii="Noto Naskh Arabic" w:hAnsi="Noto Naskh Arabic"/>
          <w:color w:val="000000"/>
          <w:sz w:val="32"/>
          <w:szCs w:val="32"/>
          <w:rtl w:val="true"/>
        </w:rPr>
        <w:t xml:space="preserve">. </w:t>
      </w:r>
      <w:r>
        <w:rPr>
          <w:rFonts w:ascii="Noto Naskh Arabic" w:hAnsi="Noto Naskh Arabic" w:cs="Noto Naskh Arabic"/>
          <w:color w:val="000000"/>
          <w:sz w:val="32"/>
          <w:sz w:val="32"/>
          <w:szCs w:val="32"/>
          <w:rtl w:val="true"/>
        </w:rPr>
        <w:t>وهنا لا تكون دول شمال أفريقيا مطمعا لقوى الشرق والغرب، بل فرصة لتحويل روابط التاريخ والحضارة والإسلام مع تركيا من إرث مشترك إلى مشروع نهضوي فاعل، يحقق وعد الله سبحانه وبشرى نبيه ﷺ بخلافة راشدة على منهاج النبوة</w:t>
      </w:r>
      <w:r>
        <w:rPr>
          <w:rFonts w:cs="Noto Naskh Arabic" w:ascii="Noto Naskh Arabic" w:hAnsi="Noto Naskh Arabic"/>
          <w:color w:val="000000"/>
          <w:sz w:val="32"/>
          <w:szCs w:val="32"/>
          <w:rtl w:val="true"/>
        </w:rPr>
        <w:t xml:space="preserve">. </w:t>
      </w:r>
      <w:r>
        <w:rPr>
          <w:rStyle w:val="Strong"/>
          <w:rFonts w:ascii="Noto Naskh Arabic" w:hAnsi="Noto Naskh Arabic" w:cs="Noto Naskh Arabic"/>
          <w:color w:val="000000"/>
          <w:sz w:val="32"/>
          <w:sz w:val="32"/>
          <w:szCs w:val="32"/>
          <w:rtl w:val="true"/>
        </w:rPr>
        <w:t xml:space="preserve">﴿وَيَوْمَئِذٍ يَفْرَحُ الْمُؤْمِنُونَ </w:t>
      </w:r>
      <w:r>
        <w:rPr>
          <w:rStyle w:val="Strong"/>
          <w:rFonts w:cs="Noto Naskh Arabic" w:ascii="Noto Naskh Arabic" w:hAnsi="Noto Naskh Arabic"/>
          <w:color w:val="000000"/>
          <w:sz w:val="32"/>
          <w:szCs w:val="32"/>
          <w:rtl w:val="true"/>
        </w:rPr>
        <w:t xml:space="preserve">* </w:t>
      </w:r>
      <w:r>
        <w:rPr>
          <w:rStyle w:val="Strong"/>
          <w:rFonts w:ascii="Noto Naskh Arabic" w:hAnsi="Noto Naskh Arabic" w:cs="Noto Naskh Arabic"/>
          <w:color w:val="000000"/>
          <w:sz w:val="32"/>
          <w:sz w:val="32"/>
          <w:szCs w:val="32"/>
          <w:rtl w:val="true"/>
        </w:rPr>
        <w:t>بِنَصْرِ اللَّهِ﴾</w:t>
      </w:r>
      <w:r>
        <w:rPr>
          <w:rFonts w:cs="Noto Naskh Arabic" w:ascii="Noto Naskh Arabic" w:hAnsi="Noto Naskh Arabic"/>
          <w:color w:val="000000"/>
          <w:sz w:val="32"/>
          <w:szCs w:val="32"/>
          <w:rtl w:val="true"/>
        </w:rPr>
        <w:t>.</w:t>
      </w:r>
    </w:p>
    <w:p>
      <w:pPr>
        <w:pStyle w:val="BodyText"/>
        <w:bidi w:val="1"/>
        <w:spacing w:lineRule="auto" w:line="276" w:before="0" w:after="113"/>
        <w:ind w:firstLine="567" w:start="0" w:end="0"/>
        <w:jc w:val="both"/>
        <w:rPr>
          <w:rFonts w:ascii="Noto Naskh Arabic" w:hAnsi="Noto Naskh Arabic" w:cs="Noto Naskh Arabic"/>
          <w:color w:val="000000"/>
          <w:sz w:val="32"/>
          <w:szCs w:val="32"/>
        </w:rPr>
      </w:pPr>
      <w:r>
        <w:rPr>
          <w:rtl w:val="true"/>
        </w:rPr>
      </w:r>
    </w:p>
    <w:p>
      <w:pPr>
        <w:pStyle w:val="BodyText"/>
        <w:bidi w:val="1"/>
        <w:spacing w:lineRule="auto" w:line="276" w:before="0" w:after="113"/>
        <w:ind w:firstLine="567" w:start="0" w:end="0"/>
        <w:jc w:val="both"/>
        <w:rPr/>
      </w:pPr>
      <w:r>
        <w:rPr>
          <w:rStyle w:val="Strong"/>
          <w:rFonts w:ascii="Noto Naskh Arabic" w:hAnsi="Noto Naskh Arabic" w:cs="Noto Naskh Arabic"/>
          <w:color w:val="000000"/>
          <w:sz w:val="32"/>
          <w:sz w:val="32"/>
          <w:szCs w:val="32"/>
          <w:rtl w:val="true"/>
        </w:rPr>
        <w:t>كتبه للمكتب الإعلامي المركزي لحزب التحرير</w:t>
      </w:r>
    </w:p>
    <w:p>
      <w:pPr>
        <w:pStyle w:val="BodyText"/>
        <w:bidi w:val="1"/>
        <w:spacing w:lineRule="auto" w:line="276" w:before="0" w:after="113"/>
        <w:ind w:firstLine="567" w:start="0" w:end="0"/>
        <w:jc w:val="both"/>
        <w:rPr/>
      </w:pPr>
      <w:r>
        <w:rPr>
          <w:rStyle w:val="Strong"/>
          <w:rFonts w:ascii="Noto Naskh Arabic" w:hAnsi="Noto Naskh Arabic" w:cs="Noto Naskh Arabic"/>
          <w:color w:val="000000"/>
          <w:sz w:val="32"/>
          <w:sz w:val="32"/>
          <w:szCs w:val="32"/>
          <w:rtl w:val="true"/>
        </w:rPr>
        <w:t>المهندس وسام الأطرش</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family w:val="auto"/>
    <w:pitch w:val="variable"/>
  </w:font>
</w:fonts>
</file>

<file path=word/settings.xml><?xml version="1.0" encoding="utf-8"?>
<w:settings xmlns:w="http://schemas.openxmlformats.org/wordprocessingml/2006/main">
  <w:zoom w:val="bestFit" w:percent="11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ru-RU" w:eastAsia="zh-CN" w:bidi="hi-IN"/>
    </w:rPr>
  </w:style>
  <w:style w:type="paragraph" w:styleId="Heading3">
    <w:name w:val="Heading 3"/>
    <w:basedOn w:val="Style13"/>
    <w:next w:val="BodyText"/>
    <w:qFormat/>
    <w:pPr>
      <w:spacing w:before="140" w:after="120"/>
      <w:outlineLvl w:val="2"/>
    </w:pPr>
    <w:rPr>
      <w:rFonts w:ascii="Liberation Serif" w:hAnsi="Liberation Serif" w:eastAsia="Noto Serif CJK SC" w:cs="Noto Sans Devanagari"/>
      <w:b/>
      <w:bCs/>
      <w:sz w:val="28"/>
      <w:szCs w:val="28"/>
    </w:rPr>
  </w:style>
  <w:style w:type="character" w:styleId="Strong">
    <w:name w:val="Strong"/>
    <w:qFormat/>
    <w:rPr>
      <w:b/>
      <w:bCs/>
    </w:rPr>
  </w:style>
  <w:style w:type="character" w:styleId="Hyperlink">
    <w:name w:val="Hyperlink"/>
    <w:rPr>
      <w:color w:val="000080"/>
      <w:u w:val="single"/>
    </w:rPr>
  </w:style>
  <w:style w:type="paragraph" w:styleId="Style13">
    <w:name w:val="Заголовок"/>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4">
    <w:name w:val="Указатель"/>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alraiah.info/ar/posts/mn-trabls-ila-bnghazy-hl-tayd-trkya-arabh-amryka-rsm-lybya"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LibreOffice/24.2.7.2$Linux_X86_64 LibreOffice_project/420$Build-2</Application>
  <AppVersion>15.0000</AppVersion>
  <Pages>5</Pages>
  <Words>1061</Words>
  <Characters>5629</Characters>
  <CharactersWithSpaces>6666</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2026-10-30T19:13:43Z</dcterms:created>
  <dc:creator/>
  <dc:description/>
  <dc:language>ru-RU</dc:language>
  <cp:lastModifiedBy/>
  <dcterms:modified xsi:type="dcterms:W3CDTF">2026-10-30T19:15:49Z</dcterms:modified>
  <cp:revision>2</cp:revision>
  <dc:subject/>
  <dc:title/>
</cp:coreProperties>
</file>