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widowControl/>
        <w:suppressAutoHyphens w:val="true"/>
        <w:bidi w:val="0"/>
        <w:spacing w:lineRule="auto" w:line="360" w:before="0" w:after="113"/>
        <w:ind w:hanging="0" w:left="0" w:right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 именем Аллаха Милостивого и Милосердного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hanging="0" w:left="0" w:right="0"/>
        <w:jc w:val="center"/>
        <w:rPr/>
      </w:pPr>
      <w:r>
        <w:rPr>
          <w:rStyle w:val="Strong"/>
          <w:rFonts w:cs="Liberation Serif"/>
          <w:sz w:val="24"/>
          <w:szCs w:val="24"/>
        </w:rPr>
        <w:t xml:space="preserve">Морское соглашение Турции и Ливии: от </w:t>
      </w:r>
      <w:r>
        <w:rPr>
          <w:rStyle w:val="Strong"/>
          <w:rFonts w:cs="Liberation Serif"/>
          <w:sz w:val="24"/>
          <w:szCs w:val="24"/>
          <w:lang w:val="ru-RU"/>
        </w:rPr>
        <w:t>демаркации границы</w:t>
      </w:r>
      <w:r>
        <w:rPr>
          <w:rStyle w:val="Strong"/>
          <w:rFonts w:cs="Liberation Serif"/>
          <w:sz w:val="24"/>
          <w:szCs w:val="24"/>
        </w:rPr>
        <w:t xml:space="preserve"> к изменению баланса сил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Регулярные визиты главы турецкой разведки Ибрагима Калына в Ливию, как и поездки министра иностранных дел Хакана Фидана то в Триполи то в Бенгази, </w:t>
      </w:r>
      <w:r>
        <w:rPr/>
        <w:t>уже выходят за рамки обычной дипломатической активности в стране, истощённой войной.</w:t>
      </w:r>
      <w:r>
        <w:rPr>
          <w:rFonts w:cs="Liberation Serif"/>
          <w:sz w:val="24"/>
          <w:szCs w:val="24"/>
        </w:rPr>
        <w:t xml:space="preserve"> Турция, которая в 2019 году вмешалась в конфликт военным путём, чтобы не допустить падения правительства в Триполи, сегодня выстраивает связи и на востоке Ливии, охватывая политику, безопасность, энергетику и инвестиции. Этот сдвиг показывает, что Турция стремится быть не просто одной из сторон ливийского урегулирования, а одним из ключевых участников, определяющих его правила.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Визит Калына в Бенгази в августе 2025 года и его встречи с Халифом Хафтаром и двумя его сыновьями — Саддамом и Белькасимом — показали, что их отношения перешли на новый уровень. В июне 2026 года Калын вновь встретился с Саддамом Хафтаром, одновременно с этим Анкара стала активнее налаживать дипломатические контакты с политическими и военными структурами как на востоке, так и на западе Ливии.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Этот процесс сопровождался сближением в вопросах энергетики и военного сотрудничества, что вряд ли назовёшь случайностью. В октябре 2026 года находящаяся на востоке страны Палата представителей Ливии одобрила морское соглашение, заключённое в 2019 году правительством ас-Сарраджа с Турцией, тем самым открыто бросив вызов европейским государствам, выступавшим против этого соглашения. </w:t>
      </w:r>
      <w:r>
        <w:rPr>
          <w:rStyle w:val="Emphasis"/>
          <w:rFonts w:cs="Liberation Serif"/>
          <w:sz w:val="24"/>
          <w:szCs w:val="24"/>
        </w:rPr>
        <w:t>(Reuters, 20 октября 2026 года)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  <w:sz w:val="24"/>
          <w:szCs w:val="24"/>
        </w:rPr>
        <w:t>В этой связи стоит отметить: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Первое: значение морских границ, как в Ливии так и в Восточном Средиземноморье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Ливия занимает стратегически важное положение на южном побережье Средиземного моря, напротив Греции и Италии, вблизи торговых путей и маршрутов поставок энергоресурсов, связывающих Северную Африку с Европой.  </w:t>
      </w:r>
      <w:r>
        <w:rPr/>
        <w:t>Именно это придаёт особую значимость турецко-ливийскому морскому соглашению.</w:t>
      </w:r>
      <w:r>
        <w:rPr>
          <w:rFonts w:cs="Liberation Serif"/>
          <w:sz w:val="24"/>
          <w:szCs w:val="24"/>
        </w:rPr>
        <w:t xml:space="preserve"> Оно призвано закрепить предложенный Турцией вариант разграничения морских зон, соединяющий турецкое и ливийское побережья, и укрепить позиции Анкары в противостоянии с Грецией, Кипром и Египтом, которые выработали собственные договорённости.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Речь идёт не просто о линиях на карте. От такого разграничения зависят права на разведку нефтяных и газовых месторождений, разграничение сфер влияния на море и возможность воздействовать на проекты поставок энергоресурсов в Европу. Поэтому стремление Турции заручиться поддержкой восточной Ливии по этому соглашению следует рассматривать как попытку закрепить стратегическое преимущество, выходящее далеко за рамки правительства Триполи, которое первоначально его подписало. </w:t>
      </w:r>
      <w:r>
        <w:rPr>
          <w:rStyle w:val="Emphasis"/>
          <w:rFonts w:cs="Liberation Serif"/>
          <w:sz w:val="24"/>
          <w:szCs w:val="24"/>
        </w:rPr>
        <w:t>(Центр восточных исследований, декабрь 2025 года)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Второе: энергетика и экономика — преобразование политического влияния в долгосрочные интересы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Одна лишь военная сила не может обеспечить долгосрочное влияние. </w:t>
      </w:r>
      <w:r>
        <w:rPr/>
        <w:t>Поэтому Турция стремится подкрепить своё присутствие в сфере безопасности экономическими связями, которые станут неотъемлемой частью будущего Ливии.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В феврале 2026 года Турецкая нефтяная корпорация совместно с испанской Repsol и венгерской MOL </w:t>
      </w:r>
      <w:r>
        <w:rPr/>
        <w:t>получила права на разведку месторождений на участке ливийского шельфа площадью более десяти тысяч квадратных километров к северо-западу от Бенгази.</w:t>
      </w:r>
      <w:r>
        <w:rPr>
          <w:rFonts w:cs="Liberation Serif"/>
          <w:sz w:val="24"/>
          <w:szCs w:val="24"/>
        </w:rPr>
        <w:t xml:space="preserve"> В июне 2026 года компании-участницы подписали соглашение о разделе продукции, открывшее путь к разведочным работам.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Помимо энергетики, турецкие компании обладают большим опытом в строительстве, развитии аэропортов и дорожной инфраструктуры, возведении больниц и жилья. Теперь они стремятся получить контракты на восстановление страны </w:t>
      </w:r>
      <w:r>
        <w:rPr/>
        <w:t>и расширить свою деятельность на востоке Ливии, тогда как прежде их экономическое присутствие долгое время ограничивалось преимущественно западными районами.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Сближение с семьёй Хафтара и властными структурами востока открывает перед турецкими компаниями новые возможности. Ливийские власти, со своей стороны, нуждаются в финансировании, специалистах и подрядчиках для восстановления городов и инфраструктуры.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Так сотрудничество в сфере безопасности открывает доступ к экономическим проектам, а инвестиции помогают закрепить политическое влияние. </w:t>
      </w:r>
      <w:r>
        <w:rPr/>
        <w:t>Эти связи взаимно усиливают друг друга: экономические интересы подкрепляются силой, а партнёрство в сфере безопасности приносит стратегическое преимущество, значение которого выходит далеко за рамки финансовой выгоды.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Третье: безопасность и оборона — от военных баз к изменению баланса сил в Ливии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Сфера безопасности является наиболее чувствительным элементом турецкой стратегии. </w:t>
      </w:r>
      <w:r>
        <w:rPr/>
        <w:t>На основании договорённостей с правительством Триполи, Анкара разместила военных и инструкторов на важных ливийских объектах, прежде всего на авиабазе Аль-Ватыя, авиационных и военно-морских объектах Мисраты, а также в учебных центрах.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В декабре 2025 года турецкий парламент продлил мандат на размещение войск в Ливии ещё на два года — до 2028 года. В апреле 2026 года Министерство обороны Турции объявило о продолжении программ подготовки, консультирования и технической поддержки, сообщив, что обучение в Турции и Ливии прошли более 23 тысяч ливийских военнослужащих.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Однако главный сдвиг заключается не в сохранении турецкого военного присутствия на западе Ливии, а в налаживании сотрудничества с силами Хафтара на востоке страны. Во время визита Калына в Бенгази в августе 2025 года туда прибыл турецкий военный корабль, а стороны провели совместные военно-морские учения. В дальнейшем контакты между военными и структурами безопасности продолжились. В июле 2026 года появились сообщения о переговорах по модернизации военных объектов, развитию систем наблюдения и подготовке офицеров из восточной Ливии, хотя ни Анкара, ни власти востока страны пока не объявляли об окончательном соглашении по созданию там новых турецких военных баз. </w:t>
      </w:r>
      <w:r>
        <w:rPr>
          <w:rStyle w:val="Emphasis"/>
          <w:rFonts w:cs="Liberation Serif"/>
          <w:sz w:val="24"/>
          <w:szCs w:val="24"/>
        </w:rPr>
        <w:t>(«Аль-Джазира», 20 июля 2026 года).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Тем не менее расширение военного сотрудничества, программ подготовки и консультирования в сфере обороны даёт Анкаре действенные рычаги влияния на преобразование силовых структур и изменение баланса сил в Ливии. При этом Турции вовсе не обязательно прибегать к услугам частных компаний, таких как турецкая оборонно-консалтинговая компания SADAT, которая ранее упоминалась в сообщениях о привлечении её услуг на отдельных этапах ливийского конфликта.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Если сближение одновременно с востоком и западом страны продолжится, Турция может занять положение, позволяющее ей поддерживать контакты с обеими сторонами и влиять на процесс объединения ливийской армии.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Четвёртое: региональное влияние — Турция между Европой, Северной Африкой и Восточным Средиземноморьем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Ливия обеспечивает Турции стратегическую глубину в Северной Африке и служит площадкой для влияния на вопросы, далеко выходящие за пределы самой страны. С одной стороны, Анкара может использовать своё положение в Средиземном море и связи с Ливией как дополнительный рычаг в переговорах с Европой по вопросам энергетики, судоходства и миграции. С другой — её военное и экономическое присутствие позволяет конкурировать с российским и европейским влиянием. При этом в отношениях с Египтом, чья роль в ливийских делах ослабла, соперничество по-прежнему переплетается с сотрудничеством.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Будучи членом НАТО, Турция проводит внешнюю политику, оставляющую ей значительную свободу самостоятельных действий. Она сотрудничает с США по важнейшим вопросам, соперничает с Россией на одних направлениях и ведёт с ней переговоры на других. Поэтому Ливия становится местом пересечения интересов множества держав, а не просто ареной турецко-европейского противостояния.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Для Туниса и Алжира главная задача — не допустить, чтобы перемены в Ливии, привели к установлению такого порядка в сфере безопасности и экономики, который будет определён извне без действенного участия стран Магриба.  Для Туниса особенно важны стабильность Ливии, безопасность границы, торговля, передвижение людей и баланс сил в центральной части Средиземного моря — всё это непосредственно затрагивает его интересы.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Однако для глубокого осмысления этих перемен необходимо обратиться к исламской мысли, чтобы на её основе вырабатывать политику, защищать суверенитет и использовать преимущества географического положения и стратегическую глубину Уммы.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Объединение Ливии или объединение Уммы?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Судя по всему, нынешняя Турция намерена и дальше эксплуатировать своё османское наследие оставаясь при этом в светских рамках, ради собственных политических и экономических интересов, не возвращаясь к своей естественной среде — Исламу. В действиях Анкары, маскирующихся под лозунгом объединения Ливии, на деле </w:t>
      </w:r>
      <w:r>
        <w:rPr/>
        <w:t>просматривается целостная стратегия закрепления долгосрочного влияния.</w:t>
      </w:r>
      <w:r>
        <w:rPr>
          <w:rFonts w:cs="Liberation Serif"/>
          <w:sz w:val="24"/>
          <w:szCs w:val="24"/>
        </w:rPr>
        <w:t xml:space="preserve"> Морское положение, энергетика, инвестиции и военное присутствие служат для Анкары средством достижения региональных целей.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Однако перед странами исламского Магриба стоит более глубокая задача, чем соперничество с внешними силами. Им необходимо выйти из зависимости от чужих расчётов и взять инициативу в свои руки, основываясь на едином идеологическом Исламском проекте, который объединит потенциал Уммы, её ресурсы и стратегическую глубину ради построения системы, исходящей из Исламской акыды.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 xml:space="preserve">Тогда Магриб перестанет быть ареной столкновения чужих интересов и сможет стать опорой </w:t>
      </w:r>
      <w:r>
        <w:rPr/>
        <w:t>для обретения самостоятельности и созидания собственного будущего</w:t>
      </w:r>
      <w:r>
        <w:rPr>
          <w:rFonts w:cs="Liberation Serif"/>
          <w:sz w:val="24"/>
          <w:szCs w:val="24"/>
        </w:rPr>
        <w:t xml:space="preserve">. Тогда страны Северной Африки перестанут быть объектом притязаний держав Востока и Запада, а исторические, культурные и исламские связи с Турцией смогут превратиться из общего наследия в действенный проект возрождения, способный воплотить обещание Всевышнего Аллаха и благую весть Его Пророка </w:t>
      </w:r>
      <w:r>
        <w:rPr>
          <w:rFonts w:ascii="Liberation Serif" w:hAnsi="Liberation Serif" w:cs="Liberation Serif"/>
          <w:sz w:val="24"/>
          <w:sz w:val="24"/>
          <w:szCs w:val="24"/>
          <w:rtl w:val="true"/>
        </w:rPr>
        <w:t>ﷺ</w:t>
      </w:r>
      <w:r>
        <w:rPr>
          <w:rFonts w:ascii="Liberation Serif" w:hAnsi="Liberation Serif" w:cs="Liberation Serif"/>
          <w:sz w:val="24"/>
          <w:sz w:val="24"/>
          <w:szCs w:val="24"/>
        </w:rPr>
        <w:t xml:space="preserve"> </w:t>
      </w:r>
      <w:r>
        <w:rPr>
          <w:rFonts w:cs="Liberation Serif"/>
          <w:sz w:val="24"/>
          <w:szCs w:val="24"/>
        </w:rPr>
        <w:t>о Праведном Халифате по методу пророчества.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cs="Noto Naskh Arabic"/>
          <w:b w:val="false"/>
          <w:b w:val="false"/>
          <w:bCs w:val="false"/>
          <w:sz w:val="32"/>
          <w:sz w:val="32"/>
          <w:szCs w:val="32"/>
          <w:rtl w:val="true"/>
        </w:rPr>
        <w:t xml:space="preserve">وَيَوْمَئِذٍ يَفْرَحُ الْمُؤْمِنُونَ </w:t>
      </w:r>
      <w:r>
        <w:rPr>
          <w:rStyle w:val="Strong"/>
          <w:rFonts w:cs="Noto Naskh Arabic"/>
          <w:b w:val="false"/>
          <w:bCs w:val="false"/>
          <w:sz w:val="32"/>
          <w:szCs w:val="32"/>
          <w:rtl w:val="true"/>
        </w:rPr>
        <w:t xml:space="preserve">* </w:t>
      </w:r>
      <w:r>
        <w:rPr>
          <w:rStyle w:val="Strong"/>
          <w:rFonts w:ascii="Liberation Serif" w:hAnsi="Liberation Serif" w:cs="Noto Naskh Arabic"/>
          <w:b w:val="false"/>
          <w:b w:val="false"/>
          <w:bCs w:val="false"/>
          <w:sz w:val="32"/>
          <w:sz w:val="32"/>
          <w:szCs w:val="32"/>
          <w:rtl w:val="true"/>
        </w:rPr>
        <w:t>بِنَصْرِ اللَّهِ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b/>
          <w:bCs/>
          <w:sz w:val="24"/>
          <w:szCs w:val="24"/>
        </w:rPr>
        <w:t>«В тот день верующие возрадуются помощи Аллаха»</w:t>
      </w:r>
      <w:r>
        <w:rPr>
          <w:rFonts w:cs="Liberation Serif"/>
          <w:sz w:val="24"/>
          <w:szCs w:val="24"/>
        </w:rPr>
        <w:t xml:space="preserve"> (30:4,5).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Написано для Центрального информационного офиса Хизб ут-Тахрир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Висам Атраш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204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3">
    <w:name w:val="Heading 3"/>
    <w:basedOn w:val="Style13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</TotalTime>
  <Application>LibreOffice/24.2.7.2$Linux_X86_64 LibreOffice_project/420$Build-2</Application>
  <AppVersion>15.0000</AppVersion>
  <Pages>5</Pages>
  <Words>1276</Words>
  <Characters>8444</Characters>
  <CharactersWithSpaces>9698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2026-10-30T19:41:52Z</dcterms:created>
  <dc:creator/>
  <dc:description/>
  <dc:language>ru-RU</dc:language>
  <cp:lastModifiedBy/>
  <dcterms:modified xsi:type="dcterms:W3CDTF">2026-11-01T17:07:53Z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